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87E" w:rsidRPr="002221E1" w:rsidRDefault="006879FA">
      <w:pPr>
        <w:rPr>
          <w:rFonts w:ascii="Verdana" w:hAnsi="Verdana"/>
          <w:b/>
          <w:sz w:val="28"/>
          <w:szCs w:val="28"/>
        </w:rPr>
      </w:pPr>
      <w:r w:rsidRPr="002221E1">
        <w:rPr>
          <w:rFonts w:ascii="Verdana" w:hAnsi="Verdana"/>
          <w:b/>
          <w:sz w:val="28"/>
          <w:szCs w:val="28"/>
        </w:rPr>
        <w:t>PMB Library</w:t>
      </w:r>
      <w:r w:rsidR="00D7787E" w:rsidRPr="002221E1">
        <w:rPr>
          <w:rFonts w:ascii="Verdana" w:hAnsi="Verdana"/>
          <w:b/>
          <w:sz w:val="28"/>
          <w:szCs w:val="28"/>
        </w:rPr>
        <w:t xml:space="preserve"> </w:t>
      </w:r>
      <w:r w:rsidR="005A4C21" w:rsidRPr="002221E1">
        <w:rPr>
          <w:rFonts w:ascii="Verdana" w:hAnsi="Verdana"/>
          <w:b/>
          <w:sz w:val="28"/>
          <w:szCs w:val="28"/>
        </w:rPr>
        <w:t xml:space="preserve">training: Managing your </w:t>
      </w:r>
      <w:r w:rsidRPr="002221E1">
        <w:rPr>
          <w:rFonts w:ascii="Verdana" w:hAnsi="Verdana"/>
          <w:b/>
          <w:sz w:val="28"/>
          <w:szCs w:val="28"/>
        </w:rPr>
        <w:t>Academic Resources</w:t>
      </w:r>
    </w:p>
    <w:p w:rsidR="00EE3144" w:rsidRPr="002221E1" w:rsidRDefault="00D7787E">
      <w:pPr>
        <w:rPr>
          <w:rFonts w:ascii="Verdana" w:hAnsi="Verdana"/>
          <w:noProof/>
          <w:sz w:val="28"/>
          <w:szCs w:val="28"/>
          <w:lang w:val="en-ZA" w:eastAsia="en-ZA"/>
        </w:rPr>
      </w:pPr>
      <w:r w:rsidRPr="002221E1">
        <w:rPr>
          <w:rFonts w:ascii="Verdana" w:hAnsi="Verdana"/>
          <w:b/>
          <w:sz w:val="28"/>
          <w:szCs w:val="28"/>
        </w:rPr>
        <w:t>Welcome |Welkom |Siyanamukela</w:t>
      </w:r>
      <w:r w:rsidR="00EE3144" w:rsidRPr="002221E1">
        <w:rPr>
          <w:rFonts w:ascii="Verdana" w:hAnsi="Verdana"/>
          <w:b/>
          <w:sz w:val="28"/>
          <w:szCs w:val="28"/>
        </w:rPr>
        <w:t xml:space="preserve"> </w:t>
      </w:r>
      <w:r w:rsidRPr="002221E1">
        <w:rPr>
          <w:rFonts w:ascii="Verdana" w:hAnsi="Verdana"/>
          <w:b/>
          <w:sz w:val="28"/>
          <w:szCs w:val="28"/>
        </w:rPr>
        <w:t>|Re a le amogela</w:t>
      </w:r>
    </w:p>
    <w:p w:rsidR="00C46FFD" w:rsidRPr="00C266C1" w:rsidRDefault="00EE3144">
      <w:pPr>
        <w:rPr>
          <w:b/>
        </w:rPr>
      </w:pPr>
      <w:r>
        <w:rPr>
          <w:noProof/>
          <w:lang w:val="en-ZA" w:eastAsia="en-ZA"/>
        </w:rPr>
        <w:drawing>
          <wp:inline distT="0" distB="0" distL="0" distR="0" wp14:anchorId="53F2701A" wp14:editId="16C3677F">
            <wp:extent cx="5467350" cy="2628900"/>
            <wp:effectExtent l="0" t="0" r="0" b="0"/>
            <wp:docPr id="2" name="Picture 2" descr="C:\Users\ncongwaneg4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ongwaneg4\Desktop\Captu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144" w:rsidRPr="00EE3144" w:rsidRDefault="005A4C21">
      <w:pPr>
        <w:rPr>
          <w:rFonts w:ascii="Verdana" w:hAnsi="Verdana"/>
          <w:sz w:val="24"/>
          <w:szCs w:val="24"/>
        </w:rPr>
      </w:pPr>
      <w:r w:rsidRPr="00EE3144">
        <w:rPr>
          <w:rFonts w:ascii="Verdana" w:hAnsi="Verdana"/>
          <w:sz w:val="24"/>
          <w:szCs w:val="24"/>
        </w:rPr>
        <w:t xml:space="preserve">The PMB Library invites all students to book for training sessions that last for 45 minutes.  Booking Sheets </w:t>
      </w:r>
      <w:r w:rsidR="006879FA" w:rsidRPr="00EE3144">
        <w:rPr>
          <w:rFonts w:ascii="Verdana" w:hAnsi="Verdana"/>
          <w:sz w:val="24"/>
          <w:szCs w:val="24"/>
        </w:rPr>
        <w:t xml:space="preserve">are now </w:t>
      </w:r>
      <w:r w:rsidRPr="00EE3144">
        <w:rPr>
          <w:rFonts w:ascii="Verdana" w:hAnsi="Verdana"/>
          <w:sz w:val="24"/>
          <w:szCs w:val="24"/>
        </w:rPr>
        <w:t>available</w:t>
      </w:r>
      <w:r w:rsidR="006879FA" w:rsidRPr="00EE3144">
        <w:rPr>
          <w:rFonts w:ascii="Verdana" w:hAnsi="Verdana"/>
          <w:sz w:val="24"/>
          <w:szCs w:val="24"/>
        </w:rPr>
        <w:t xml:space="preserve"> on the Library notice board</w:t>
      </w:r>
      <w:r w:rsidR="00EE3144" w:rsidRPr="00EE3144">
        <w:rPr>
          <w:rFonts w:ascii="Verdana" w:hAnsi="Verdana"/>
          <w:sz w:val="24"/>
          <w:szCs w:val="24"/>
        </w:rPr>
        <w:t xml:space="preserve"> (Entrance Foyer)</w:t>
      </w:r>
      <w:r w:rsidRPr="00EE3144">
        <w:rPr>
          <w:rFonts w:ascii="Verdana" w:hAnsi="Verdana"/>
          <w:sz w:val="24"/>
          <w:szCs w:val="24"/>
        </w:rPr>
        <w:t xml:space="preserve"> for one to ch</w:t>
      </w:r>
      <w:r w:rsidR="006879FA" w:rsidRPr="00EE3144">
        <w:rPr>
          <w:rFonts w:ascii="Verdana" w:hAnsi="Verdana"/>
          <w:sz w:val="24"/>
          <w:szCs w:val="24"/>
        </w:rPr>
        <w:t>oose the slot.</w:t>
      </w:r>
    </w:p>
    <w:p w:rsidR="002221E1" w:rsidRPr="002221E1" w:rsidRDefault="002221E1">
      <w:pPr>
        <w:rPr>
          <w:rFonts w:ascii="Verdana" w:hAnsi="Verdana"/>
          <w:b/>
          <w:sz w:val="24"/>
          <w:szCs w:val="24"/>
        </w:rPr>
      </w:pPr>
      <w:r w:rsidRPr="002221E1">
        <w:rPr>
          <w:rFonts w:ascii="Verdana" w:hAnsi="Verdana"/>
          <w:b/>
          <w:sz w:val="24"/>
          <w:szCs w:val="24"/>
        </w:rPr>
        <w:t>Objectives:</w:t>
      </w:r>
    </w:p>
    <w:p w:rsidR="00D7787E" w:rsidRDefault="002221E1" w:rsidP="002221E1">
      <w:pPr>
        <w:pStyle w:val="ListParagraph"/>
        <w:numPr>
          <w:ilvl w:val="0"/>
          <w:numId w:val="2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Student will be able </w:t>
      </w:r>
      <w:r w:rsidR="00EE3144" w:rsidRPr="002221E1">
        <w:rPr>
          <w:rFonts w:ascii="Verdana" w:hAnsi="Verdana"/>
          <w:szCs w:val="24"/>
        </w:rPr>
        <w:t xml:space="preserve">to use different Library resources. </w:t>
      </w:r>
    </w:p>
    <w:p w:rsidR="002221E1" w:rsidRDefault="002221E1" w:rsidP="002221E1">
      <w:pPr>
        <w:pStyle w:val="ListParagraph"/>
        <w:numPr>
          <w:ilvl w:val="0"/>
          <w:numId w:val="2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Student will be able to construct search strategies</w:t>
      </w:r>
    </w:p>
    <w:p w:rsidR="002221E1" w:rsidRDefault="002221E1" w:rsidP="002221E1">
      <w:pPr>
        <w:pStyle w:val="ListParagraph"/>
        <w:numPr>
          <w:ilvl w:val="0"/>
          <w:numId w:val="2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Student will be able to use Boolean operators</w:t>
      </w:r>
    </w:p>
    <w:p w:rsidR="002221E1" w:rsidRDefault="002221E1" w:rsidP="002221E1">
      <w:pPr>
        <w:pStyle w:val="ListParagraph"/>
        <w:numPr>
          <w:ilvl w:val="0"/>
          <w:numId w:val="2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Student will be able to conduct an effective search </w:t>
      </w:r>
    </w:p>
    <w:p w:rsidR="002221E1" w:rsidRDefault="002221E1" w:rsidP="002221E1">
      <w:pPr>
        <w:pStyle w:val="ListParagraph"/>
        <w:numPr>
          <w:ilvl w:val="0"/>
          <w:numId w:val="2"/>
        </w:numPr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Student will be able to interpret their search results</w:t>
      </w:r>
    </w:p>
    <w:p w:rsidR="002221E1" w:rsidRPr="002221E1" w:rsidRDefault="002221E1" w:rsidP="002221E1">
      <w:pPr>
        <w:pStyle w:val="ListParagraph"/>
        <w:ind w:left="810"/>
        <w:rPr>
          <w:rFonts w:ascii="Verdana" w:hAnsi="Verdana"/>
          <w:szCs w:val="24"/>
        </w:rPr>
      </w:pPr>
    </w:p>
    <w:p w:rsidR="00C266C1" w:rsidRDefault="005A4C21">
      <w:pPr>
        <w:rPr>
          <w:rFonts w:ascii="Verdana" w:hAnsi="Verdana"/>
        </w:rPr>
      </w:pPr>
      <w:r w:rsidRPr="00EE3144">
        <w:rPr>
          <w:rFonts w:ascii="Verdana" w:hAnsi="Verdana"/>
          <w:b/>
        </w:rPr>
        <w:t>When</w:t>
      </w:r>
      <w:r w:rsidRPr="00EE3144">
        <w:rPr>
          <w:rFonts w:ascii="Verdana" w:hAnsi="Verdana"/>
        </w:rPr>
        <w:t xml:space="preserve">: </w:t>
      </w:r>
    </w:p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4964"/>
        <w:gridCol w:w="5101"/>
      </w:tblGrid>
      <w:tr w:rsidR="00EE3144" w:rsidTr="002221E1">
        <w:tc>
          <w:tcPr>
            <w:tcW w:w="4964" w:type="dxa"/>
          </w:tcPr>
          <w:p w:rsidR="00EE3144" w:rsidRPr="002221E1" w:rsidRDefault="00EE3144">
            <w:pPr>
              <w:rPr>
                <w:rFonts w:ascii="Verdana" w:hAnsi="Verdana"/>
                <w:b/>
              </w:rPr>
            </w:pPr>
            <w:r w:rsidRPr="002221E1">
              <w:rPr>
                <w:rFonts w:ascii="Verdana" w:hAnsi="Verdana"/>
                <w:b/>
              </w:rPr>
              <w:t>Week 1(18 – 22 August 2014)</w:t>
            </w:r>
          </w:p>
        </w:tc>
        <w:tc>
          <w:tcPr>
            <w:tcW w:w="5101" w:type="dxa"/>
          </w:tcPr>
          <w:p w:rsidR="00EE3144" w:rsidRPr="002221E1" w:rsidRDefault="002221E1">
            <w:pPr>
              <w:rPr>
                <w:rFonts w:ascii="Verdana" w:hAnsi="Verdana"/>
                <w:b/>
              </w:rPr>
            </w:pPr>
            <w:r w:rsidRPr="002221E1">
              <w:rPr>
                <w:rFonts w:ascii="Verdana" w:hAnsi="Verdana"/>
                <w:b/>
              </w:rPr>
              <w:t>Week 2 (25 -29 August</w:t>
            </w:r>
            <w:r w:rsidR="00AF6A36">
              <w:rPr>
                <w:rFonts w:ascii="Verdana" w:hAnsi="Verdana"/>
                <w:b/>
              </w:rPr>
              <w:t xml:space="preserve"> 2014</w:t>
            </w:r>
            <w:r w:rsidRPr="002221E1">
              <w:rPr>
                <w:rFonts w:ascii="Verdana" w:hAnsi="Verdana"/>
                <w:b/>
              </w:rPr>
              <w:t>)</w:t>
            </w:r>
          </w:p>
        </w:tc>
      </w:tr>
      <w:tr w:rsidR="00EE3144" w:rsidTr="002221E1">
        <w:tc>
          <w:tcPr>
            <w:tcW w:w="4964" w:type="dxa"/>
          </w:tcPr>
          <w:p w:rsidR="00EE3144" w:rsidRPr="002221E1" w:rsidRDefault="002221E1">
            <w:pPr>
              <w:rPr>
                <w:rFonts w:ascii="Verdana" w:hAnsi="Verdana"/>
                <w:b/>
                <w:i/>
              </w:rPr>
            </w:pPr>
            <w:r w:rsidRPr="002221E1">
              <w:rPr>
                <w:rFonts w:ascii="Verdana" w:hAnsi="Verdana"/>
                <w:b/>
                <w:i/>
              </w:rPr>
              <w:t xml:space="preserve"> Basic Training </w:t>
            </w:r>
            <w:r>
              <w:rPr>
                <w:rFonts w:ascii="Verdana" w:hAnsi="Verdana"/>
                <w:b/>
                <w:i/>
              </w:rPr>
              <w:t xml:space="preserve">Session </w:t>
            </w:r>
          </w:p>
        </w:tc>
        <w:tc>
          <w:tcPr>
            <w:tcW w:w="5101" w:type="dxa"/>
          </w:tcPr>
          <w:p w:rsidR="00EE3144" w:rsidRPr="002221E1" w:rsidRDefault="002221E1" w:rsidP="002221E1">
            <w:pPr>
              <w:rPr>
                <w:rFonts w:ascii="Verdana" w:hAnsi="Verdana"/>
                <w:b/>
                <w:i/>
              </w:rPr>
            </w:pPr>
            <w:r w:rsidRPr="002221E1">
              <w:rPr>
                <w:rFonts w:ascii="Verdana" w:hAnsi="Verdana"/>
                <w:b/>
                <w:i/>
              </w:rPr>
              <w:t xml:space="preserve">Advanced Training </w:t>
            </w:r>
            <w:r>
              <w:rPr>
                <w:rFonts w:ascii="Verdana" w:hAnsi="Verdana"/>
                <w:b/>
                <w:i/>
              </w:rPr>
              <w:t>Session</w:t>
            </w:r>
          </w:p>
        </w:tc>
      </w:tr>
      <w:tr w:rsidR="002221E1" w:rsidRPr="002221E1" w:rsidTr="002221E1">
        <w:tc>
          <w:tcPr>
            <w:tcW w:w="4964" w:type="dxa"/>
          </w:tcPr>
          <w:p w:rsidR="002221E1" w:rsidRPr="002221E1" w:rsidRDefault="002221E1">
            <w:pPr>
              <w:rPr>
                <w:rFonts w:ascii="Verdana" w:hAnsi="Verdana"/>
              </w:rPr>
            </w:pPr>
            <w:r w:rsidRPr="002221E1">
              <w:rPr>
                <w:rFonts w:ascii="Verdana" w:hAnsi="Verdana"/>
              </w:rPr>
              <w:t>iLink</w:t>
            </w:r>
          </w:p>
        </w:tc>
        <w:tc>
          <w:tcPr>
            <w:tcW w:w="5101" w:type="dxa"/>
          </w:tcPr>
          <w:p w:rsidR="002221E1" w:rsidRPr="002221E1" w:rsidRDefault="002221E1" w:rsidP="00150FE7">
            <w:pPr>
              <w:rPr>
                <w:rFonts w:ascii="Verdana" w:hAnsi="Verdana"/>
              </w:rPr>
            </w:pPr>
            <w:r w:rsidRPr="002221E1">
              <w:rPr>
                <w:rFonts w:ascii="Verdana" w:hAnsi="Verdana"/>
              </w:rPr>
              <w:t>iLink</w:t>
            </w:r>
          </w:p>
        </w:tc>
      </w:tr>
      <w:tr w:rsidR="002221E1" w:rsidRPr="002221E1" w:rsidTr="002221E1">
        <w:tc>
          <w:tcPr>
            <w:tcW w:w="4964" w:type="dxa"/>
          </w:tcPr>
          <w:p w:rsidR="002221E1" w:rsidRPr="002221E1" w:rsidRDefault="002221E1">
            <w:pPr>
              <w:rPr>
                <w:rFonts w:ascii="Verdana" w:hAnsi="Verdana"/>
              </w:rPr>
            </w:pPr>
            <w:r w:rsidRPr="002221E1">
              <w:rPr>
                <w:rFonts w:ascii="Verdana" w:hAnsi="Verdana"/>
              </w:rPr>
              <w:t xml:space="preserve">Sabinet </w:t>
            </w:r>
          </w:p>
        </w:tc>
        <w:tc>
          <w:tcPr>
            <w:tcW w:w="5101" w:type="dxa"/>
          </w:tcPr>
          <w:p w:rsidR="002221E1" w:rsidRPr="002221E1" w:rsidRDefault="002221E1" w:rsidP="00150FE7">
            <w:pPr>
              <w:rPr>
                <w:rFonts w:ascii="Verdana" w:hAnsi="Verdana"/>
              </w:rPr>
            </w:pPr>
            <w:r w:rsidRPr="002221E1">
              <w:rPr>
                <w:rFonts w:ascii="Verdana" w:hAnsi="Verdana"/>
              </w:rPr>
              <w:t xml:space="preserve">Sabinet </w:t>
            </w:r>
          </w:p>
        </w:tc>
      </w:tr>
      <w:tr w:rsidR="002221E1" w:rsidRPr="002221E1" w:rsidTr="002221E1">
        <w:tc>
          <w:tcPr>
            <w:tcW w:w="4964" w:type="dxa"/>
          </w:tcPr>
          <w:p w:rsidR="002221E1" w:rsidRPr="002221E1" w:rsidRDefault="002221E1">
            <w:pPr>
              <w:rPr>
                <w:rFonts w:ascii="Verdana" w:hAnsi="Verdana"/>
              </w:rPr>
            </w:pPr>
            <w:r w:rsidRPr="002221E1">
              <w:rPr>
                <w:rFonts w:ascii="Verdana" w:hAnsi="Verdana"/>
              </w:rPr>
              <w:t>EbscoHost</w:t>
            </w:r>
          </w:p>
        </w:tc>
        <w:tc>
          <w:tcPr>
            <w:tcW w:w="5101" w:type="dxa"/>
          </w:tcPr>
          <w:p w:rsidR="002221E1" w:rsidRPr="002221E1" w:rsidRDefault="002221E1" w:rsidP="00150FE7">
            <w:pPr>
              <w:rPr>
                <w:rFonts w:ascii="Verdana" w:hAnsi="Verdana"/>
              </w:rPr>
            </w:pPr>
            <w:r w:rsidRPr="002221E1">
              <w:rPr>
                <w:rFonts w:ascii="Verdana" w:hAnsi="Verdana"/>
              </w:rPr>
              <w:t>EbscoHost</w:t>
            </w:r>
          </w:p>
        </w:tc>
      </w:tr>
      <w:tr w:rsidR="002221E1" w:rsidRPr="002221E1" w:rsidTr="002221E1">
        <w:tc>
          <w:tcPr>
            <w:tcW w:w="4964" w:type="dxa"/>
          </w:tcPr>
          <w:p w:rsidR="002221E1" w:rsidRPr="002221E1" w:rsidRDefault="002221E1">
            <w:pPr>
              <w:rPr>
                <w:rFonts w:ascii="Verdana" w:hAnsi="Verdana"/>
                <w:b/>
                <w:i/>
              </w:rPr>
            </w:pPr>
            <w:r w:rsidRPr="002221E1">
              <w:rPr>
                <w:rFonts w:ascii="Verdana" w:hAnsi="Verdana"/>
              </w:rPr>
              <w:t>Endnote</w:t>
            </w:r>
            <w:r w:rsidRPr="002221E1">
              <w:rPr>
                <w:rFonts w:ascii="Verdana" w:hAnsi="Verdana"/>
                <w:b/>
                <w:i/>
              </w:rPr>
              <w:t xml:space="preserve"> (requires knowledge of databases)*</w:t>
            </w:r>
          </w:p>
        </w:tc>
        <w:tc>
          <w:tcPr>
            <w:tcW w:w="5101" w:type="dxa"/>
          </w:tcPr>
          <w:p w:rsidR="002221E1" w:rsidRPr="002221E1" w:rsidRDefault="002221E1">
            <w:pPr>
              <w:rPr>
                <w:rFonts w:ascii="Verdana" w:hAnsi="Verdana"/>
                <w:b/>
                <w:i/>
              </w:rPr>
            </w:pPr>
            <w:r w:rsidRPr="002221E1">
              <w:rPr>
                <w:rFonts w:ascii="Verdana" w:hAnsi="Verdana"/>
              </w:rPr>
              <w:t>Endnote</w:t>
            </w:r>
            <w:r w:rsidRPr="002221E1">
              <w:rPr>
                <w:rFonts w:ascii="Verdana" w:hAnsi="Verdana"/>
                <w:b/>
                <w:i/>
              </w:rPr>
              <w:t xml:space="preserve"> (requires knowledge of databases)*</w:t>
            </w:r>
          </w:p>
        </w:tc>
      </w:tr>
    </w:tbl>
    <w:p w:rsidR="00AF6A36" w:rsidRDefault="00AF6A36">
      <w:pPr>
        <w:rPr>
          <w:rFonts w:ascii="Verdana" w:hAnsi="Verdana"/>
        </w:rPr>
      </w:pPr>
    </w:p>
    <w:p w:rsidR="006879FA" w:rsidRPr="00EE3144" w:rsidRDefault="00C266C1">
      <w:pPr>
        <w:rPr>
          <w:rFonts w:ascii="Verdana" w:hAnsi="Verdana"/>
          <w:b/>
        </w:rPr>
      </w:pPr>
      <w:r w:rsidRPr="00EE3144">
        <w:rPr>
          <w:rFonts w:ascii="Verdana" w:hAnsi="Verdana"/>
        </w:rPr>
        <w:t xml:space="preserve">  </w:t>
      </w:r>
      <w:r w:rsidR="006879FA" w:rsidRPr="00EE3144">
        <w:rPr>
          <w:rFonts w:ascii="Verdana" w:hAnsi="Verdana"/>
          <w:b/>
        </w:rPr>
        <w:t xml:space="preserve">Where: Multimedia Classroom (In the Library </w:t>
      </w:r>
      <w:r w:rsidR="00B75C85">
        <w:rPr>
          <w:rFonts w:ascii="Verdana" w:hAnsi="Verdana"/>
          <w:b/>
        </w:rPr>
        <w:t>basement</w:t>
      </w:r>
      <w:bookmarkStart w:id="0" w:name="_GoBack"/>
      <w:bookmarkEnd w:id="0"/>
      <w:r w:rsidR="006879FA" w:rsidRPr="00EE3144">
        <w:rPr>
          <w:rFonts w:ascii="Verdana" w:hAnsi="Verdana"/>
          <w:b/>
        </w:rPr>
        <w:t>)</w:t>
      </w:r>
    </w:p>
    <w:p w:rsidR="001D07CE" w:rsidRPr="00EE3144" w:rsidRDefault="001D07CE">
      <w:pPr>
        <w:rPr>
          <w:rFonts w:ascii="Verdana" w:hAnsi="Verdana"/>
        </w:rPr>
      </w:pPr>
    </w:p>
    <w:sectPr w:rsidR="001D07CE" w:rsidRPr="00EE3144" w:rsidSect="004A6D95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914"/>
    <w:multiLevelType w:val="hybridMultilevel"/>
    <w:tmpl w:val="B922C758"/>
    <w:lvl w:ilvl="0" w:tplc="1C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2B046435"/>
    <w:multiLevelType w:val="hybridMultilevel"/>
    <w:tmpl w:val="19145ED4"/>
    <w:lvl w:ilvl="0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1262"/>
    <w:rsid w:val="001D07CE"/>
    <w:rsid w:val="001E16EE"/>
    <w:rsid w:val="002221E1"/>
    <w:rsid w:val="002E0DAD"/>
    <w:rsid w:val="003F1262"/>
    <w:rsid w:val="004A6D95"/>
    <w:rsid w:val="00583208"/>
    <w:rsid w:val="005A4C21"/>
    <w:rsid w:val="0067024C"/>
    <w:rsid w:val="006879FA"/>
    <w:rsid w:val="00731B77"/>
    <w:rsid w:val="009B0FB0"/>
    <w:rsid w:val="00AF6A36"/>
    <w:rsid w:val="00B75C85"/>
    <w:rsid w:val="00B77C74"/>
    <w:rsid w:val="00BD7D6C"/>
    <w:rsid w:val="00C266C1"/>
    <w:rsid w:val="00C46FFD"/>
    <w:rsid w:val="00D7787E"/>
    <w:rsid w:val="00EE3144"/>
    <w:rsid w:val="00F2441A"/>
    <w:rsid w:val="00F26407"/>
    <w:rsid w:val="00F5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7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2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66C1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EE3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Goitsemang Ncongwane</cp:lastModifiedBy>
  <cp:revision>7</cp:revision>
  <cp:lastPrinted>2012-02-07T07:35:00Z</cp:lastPrinted>
  <dcterms:created xsi:type="dcterms:W3CDTF">2014-08-15T11:36:00Z</dcterms:created>
  <dcterms:modified xsi:type="dcterms:W3CDTF">2014-08-15T13:00:00Z</dcterms:modified>
</cp:coreProperties>
</file>