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18" w:rsidRDefault="00EB1518" w:rsidP="00EB1518">
      <w:pPr>
        <w:pStyle w:val="NormalWeb"/>
      </w:pPr>
    </w:p>
    <w:p w:rsidR="00EB1518" w:rsidRDefault="00EB1518" w:rsidP="00EB1518">
      <w:pPr>
        <w:pStyle w:val="NormalWeb"/>
      </w:pPr>
    </w:p>
    <w:p w:rsidR="00EB1518" w:rsidRDefault="00EB1518" w:rsidP="00EB1518">
      <w:pPr>
        <w:pStyle w:val="NormalWeb"/>
        <w:jc w:val="center"/>
      </w:pPr>
      <w:r>
        <w:rPr>
          <w:rFonts w:ascii="Aptos" w:hAnsi="Aptos"/>
          <w:b/>
          <w:bCs/>
          <w:noProof/>
          <w:color w:val="0563C1"/>
          <w:sz w:val="24"/>
          <w:szCs w:val="24"/>
        </w:rPr>
        <w:drawing>
          <wp:inline distT="0" distB="0" distL="0" distR="0">
            <wp:extent cx="3105150" cy="571500"/>
            <wp:effectExtent l="0" t="0" r="0" b="0"/>
            <wp:docPr id="2" name="Picture 2" descr="cid:image001.png@01DABB23.04E9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cid:image001.png@01DABB23.04E9516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05150" cy="571500"/>
                    </a:xfrm>
                    <a:prstGeom prst="rect">
                      <a:avLst/>
                    </a:prstGeom>
                    <a:noFill/>
                    <a:ln>
                      <a:noFill/>
                    </a:ln>
                  </pic:spPr>
                </pic:pic>
              </a:graphicData>
            </a:graphic>
          </wp:inline>
        </w:drawing>
      </w:r>
      <w:r>
        <w:rPr>
          <w:rFonts w:ascii="Aptos" w:hAnsi="Aptos"/>
          <w:b/>
          <w:bCs/>
          <w:noProof/>
          <w:color w:val="0563C1"/>
          <w:sz w:val="24"/>
          <w:szCs w:val="24"/>
        </w:rPr>
        <w:drawing>
          <wp:inline distT="0" distB="0" distL="0" distR="0">
            <wp:extent cx="2514600" cy="942975"/>
            <wp:effectExtent l="0" t="0" r="0" b="9525"/>
            <wp:docPr id="1" name="Picture 1" descr="cid:image002.png@01DABB23.04E9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2.png@01DABB23.04E951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942975"/>
                    </a:xfrm>
                    <a:prstGeom prst="rect">
                      <a:avLst/>
                    </a:prstGeom>
                    <a:noFill/>
                    <a:ln>
                      <a:noFill/>
                    </a:ln>
                  </pic:spPr>
                </pic:pic>
              </a:graphicData>
            </a:graphic>
          </wp:inline>
        </w:drawing>
      </w:r>
    </w:p>
    <w:p w:rsidR="00EB1518" w:rsidRDefault="00EB1518" w:rsidP="00EB1518">
      <w:pPr>
        <w:pStyle w:val="NormalWeb"/>
        <w:jc w:val="center"/>
      </w:pPr>
      <w:bookmarkStart w:id="0" w:name="_GoBack"/>
      <w:bookmarkEnd w:id="0"/>
    </w:p>
    <w:p w:rsidR="00EB1518" w:rsidRDefault="00EB1518" w:rsidP="00EB1518">
      <w:pPr>
        <w:spacing w:after="160" w:line="252" w:lineRule="auto"/>
        <w:jc w:val="center"/>
        <w:rPr>
          <w:rFonts w:ascii="Calibri Light" w:hAnsi="Calibri Light" w:cs="Calibri Light"/>
          <w:b/>
          <w:bCs/>
          <w:sz w:val="28"/>
          <w:szCs w:val="28"/>
          <w:lang w:eastAsia="en-US"/>
        </w:rPr>
      </w:pPr>
      <w:bookmarkStart w:id="1" w:name="_Hlk168480105"/>
      <w:r>
        <w:rPr>
          <w:rFonts w:ascii="Calibri Light" w:hAnsi="Calibri Light" w:cs="Calibri Light"/>
          <w:b/>
          <w:bCs/>
          <w:sz w:val="28"/>
          <w:szCs w:val="28"/>
          <w:lang w:eastAsia="en-US"/>
        </w:rPr>
        <w:t xml:space="preserve">The </w:t>
      </w:r>
      <w:r>
        <w:rPr>
          <w:rFonts w:ascii="Calibri Light" w:hAnsi="Calibri Light" w:cs="Calibri Light"/>
          <w:b/>
          <w:bCs/>
          <w:i/>
          <w:iCs/>
          <w:sz w:val="28"/>
          <w:szCs w:val="28"/>
          <w:lang w:eastAsia="en-US"/>
        </w:rPr>
        <w:t>Centre for Civil Society – University of KwaZulu-Natal</w:t>
      </w:r>
      <w:r>
        <w:rPr>
          <w:rFonts w:ascii="Calibri Light" w:hAnsi="Calibri Light" w:cs="Calibri Light"/>
          <w:b/>
          <w:bCs/>
          <w:sz w:val="28"/>
          <w:szCs w:val="28"/>
          <w:lang w:eastAsia="en-US"/>
        </w:rPr>
        <w:t xml:space="preserve"> in Collaboration with the </w:t>
      </w:r>
      <w:r>
        <w:rPr>
          <w:rFonts w:ascii="Calibri Light" w:hAnsi="Calibri Light" w:cs="Calibri Light"/>
          <w:b/>
          <w:bCs/>
          <w:i/>
          <w:iCs/>
          <w:sz w:val="28"/>
          <w:szCs w:val="28"/>
          <w:lang w:eastAsia="en-US"/>
        </w:rPr>
        <w:t>Right2Know</w:t>
      </w:r>
    </w:p>
    <w:p w:rsidR="00EB1518" w:rsidRDefault="00EB1518" w:rsidP="00EB1518">
      <w:pPr>
        <w:spacing w:after="160" w:line="252" w:lineRule="auto"/>
        <w:jc w:val="center"/>
        <w:rPr>
          <w:rFonts w:ascii="Calibri Light" w:hAnsi="Calibri Light" w:cs="Calibri Light"/>
          <w:b/>
          <w:bCs/>
          <w:sz w:val="28"/>
          <w:szCs w:val="28"/>
          <w:lang w:eastAsia="en-US"/>
        </w:rPr>
      </w:pPr>
      <w:r>
        <w:rPr>
          <w:rFonts w:ascii="Calibri Light" w:hAnsi="Calibri Light" w:cs="Calibri Light"/>
          <w:b/>
          <w:bCs/>
          <w:sz w:val="28"/>
          <w:szCs w:val="28"/>
          <w:lang w:eastAsia="en-US"/>
        </w:rPr>
        <w:t>Seminar Series: Civil Society Reflections on 30 Years of Democracy in South Africa</w:t>
      </w:r>
    </w:p>
    <w:p w:rsidR="00EB1518" w:rsidRDefault="00EB1518" w:rsidP="00EB1518">
      <w:pPr>
        <w:spacing w:after="160" w:line="252" w:lineRule="auto"/>
        <w:jc w:val="center"/>
        <w:rPr>
          <w:rFonts w:ascii="Calibri Light" w:hAnsi="Calibri Light" w:cs="Calibri Light"/>
          <w:b/>
          <w:bCs/>
          <w:sz w:val="28"/>
          <w:szCs w:val="28"/>
          <w:lang w:eastAsia="en-US"/>
        </w:rPr>
      </w:pPr>
    </w:p>
    <w:p w:rsidR="00EB1518" w:rsidRDefault="00EB1518" w:rsidP="00EB1518">
      <w:pPr>
        <w:spacing w:after="160" w:line="252" w:lineRule="auto"/>
        <w:rPr>
          <w:rFonts w:ascii="Calibri Light" w:hAnsi="Calibri Light" w:cs="Calibri Light"/>
          <w:sz w:val="24"/>
          <w:szCs w:val="24"/>
          <w:lang w:eastAsia="en-US"/>
        </w:rPr>
      </w:pPr>
      <w:r>
        <w:rPr>
          <w:rFonts w:ascii="Calibri Light" w:hAnsi="Calibri Light" w:cs="Calibri Light"/>
          <w:sz w:val="24"/>
          <w:szCs w:val="24"/>
          <w:lang w:eastAsia="en-US"/>
        </w:rPr>
        <w:t xml:space="preserve">2024 marks 30 years of democracy in South Africa. In this seminar series we engage with activists from critical South African social movements and social justice campaigns to consider the state of political and human rights, environmental justice, informal employment, access to health and the impacts on livelihoods from resource extraction. Please join us for discussions with the Right2Know, the South Durban Community Environmental Alliance, the Market Users Committee, the Treatment Action Campaign and the </w:t>
      </w:r>
      <w:proofErr w:type="spellStart"/>
      <w:r>
        <w:rPr>
          <w:rFonts w:ascii="Calibri Light" w:hAnsi="Calibri Light" w:cs="Calibri Light"/>
          <w:sz w:val="24"/>
          <w:szCs w:val="24"/>
          <w:lang w:eastAsia="en-US"/>
        </w:rPr>
        <w:t>Amadiba</w:t>
      </w:r>
      <w:proofErr w:type="spellEnd"/>
      <w:r>
        <w:rPr>
          <w:rFonts w:ascii="Calibri Light" w:hAnsi="Calibri Light" w:cs="Calibri Light"/>
          <w:sz w:val="24"/>
          <w:szCs w:val="24"/>
          <w:lang w:eastAsia="en-US"/>
        </w:rPr>
        <w:t xml:space="preserve"> Crisis Committee.</w:t>
      </w:r>
      <w:bookmarkEnd w:id="1"/>
    </w:p>
    <w:p w:rsidR="00EB1518" w:rsidRDefault="00EB1518" w:rsidP="00EB1518">
      <w:pPr>
        <w:spacing w:after="160" w:line="252" w:lineRule="auto"/>
        <w:rPr>
          <w:rFonts w:ascii="Calibri Light" w:hAnsi="Calibri Light" w:cs="Calibri Light"/>
          <w:b/>
          <w:bCs/>
          <w:sz w:val="24"/>
          <w:szCs w:val="24"/>
          <w:lang w:eastAsia="en-US"/>
        </w:rPr>
      </w:pPr>
      <w:r>
        <w:rPr>
          <w:rFonts w:ascii="Calibri Light" w:hAnsi="Calibri Light" w:cs="Calibri Light"/>
          <w:b/>
          <w:bCs/>
          <w:sz w:val="24"/>
          <w:szCs w:val="24"/>
          <w:lang w:eastAsia="en-US"/>
        </w:rPr>
        <w:t>Seminar Five</w:t>
      </w:r>
    </w:p>
    <w:p w:rsidR="00EB1518" w:rsidRDefault="00EB1518" w:rsidP="00EB1518">
      <w:pPr>
        <w:spacing w:after="160" w:line="252" w:lineRule="auto"/>
        <w:rPr>
          <w:rFonts w:ascii="Calibri Light" w:hAnsi="Calibri Light" w:cs="Calibri Light"/>
          <w:b/>
          <w:sz w:val="24"/>
          <w:szCs w:val="24"/>
          <w:lang w:eastAsia="en-US"/>
        </w:rPr>
      </w:pPr>
      <w:r>
        <w:rPr>
          <w:rFonts w:ascii="Calibri Light" w:hAnsi="Calibri Light" w:cs="Calibri Light"/>
          <w:b/>
          <w:sz w:val="24"/>
          <w:szCs w:val="24"/>
          <w:lang w:eastAsia="en-US"/>
        </w:rPr>
        <w:t>Topic: Access to healthcare in South Africa: The Treatment Action Campaign and the democratisation of health</w:t>
      </w:r>
    </w:p>
    <w:p w:rsidR="00EB1518" w:rsidRDefault="00EB1518" w:rsidP="00EB1518">
      <w:pPr>
        <w:spacing w:after="160" w:line="252" w:lineRule="auto"/>
        <w:rPr>
          <w:rFonts w:ascii="Calibri Light" w:hAnsi="Calibri Light" w:cs="Calibri Light"/>
          <w:b/>
          <w:sz w:val="24"/>
          <w:szCs w:val="24"/>
          <w:lang w:eastAsia="en-US"/>
        </w:rPr>
      </w:pPr>
      <w:r>
        <w:rPr>
          <w:rFonts w:ascii="Calibri Light" w:hAnsi="Calibri Light" w:cs="Calibri Light"/>
          <w:b/>
          <w:sz w:val="24"/>
          <w:szCs w:val="24"/>
          <w:lang w:eastAsia="en-US"/>
        </w:rPr>
        <w:t>Date &amp; Time: Wednesday 26 June, 13:00-14:00</w:t>
      </w:r>
    </w:p>
    <w:p w:rsidR="00EB1518" w:rsidRDefault="00EB1518" w:rsidP="00EB1518">
      <w:pPr>
        <w:spacing w:after="160" w:line="252" w:lineRule="auto"/>
        <w:rPr>
          <w:rFonts w:ascii="Calibri Light" w:hAnsi="Calibri Light" w:cs="Calibri Light"/>
          <w:b/>
          <w:sz w:val="24"/>
          <w:szCs w:val="24"/>
          <w:lang w:eastAsia="en-US"/>
        </w:rPr>
      </w:pPr>
      <w:r>
        <w:rPr>
          <w:rFonts w:ascii="Calibri Light" w:hAnsi="Calibri Light" w:cs="Calibri Light"/>
          <w:b/>
          <w:sz w:val="24"/>
          <w:szCs w:val="24"/>
          <w:lang w:eastAsia="en-US"/>
        </w:rPr>
        <w:t>Zoom Link:</w:t>
      </w:r>
      <w:r>
        <w:t xml:space="preserve"> </w:t>
      </w:r>
      <w:hyperlink r:id="rId8" w:history="1">
        <w:r>
          <w:rPr>
            <w:rStyle w:val="Hyperlink"/>
            <w:color w:val="0000FF"/>
          </w:rPr>
          <w:t>https://ukzn.zoom.us/j/93207832466?pwd=67nBxkKH7Q2VlmINjC4NRhljhcQjX4.1</w:t>
        </w:r>
      </w:hyperlink>
    </w:p>
    <w:p w:rsidR="00EB1518" w:rsidRDefault="00EB1518" w:rsidP="00EB1518">
      <w:pPr>
        <w:spacing w:after="160" w:line="252" w:lineRule="auto"/>
        <w:rPr>
          <w:rFonts w:ascii="Calibri Light" w:hAnsi="Calibri Light" w:cs="Calibri Light"/>
          <w:b/>
          <w:sz w:val="24"/>
          <w:szCs w:val="24"/>
          <w:lang w:eastAsia="en-US"/>
        </w:rPr>
      </w:pPr>
      <w:r>
        <w:rPr>
          <w:rFonts w:ascii="Calibri Light" w:hAnsi="Calibri Light" w:cs="Calibri Light"/>
          <w:b/>
          <w:sz w:val="24"/>
          <w:szCs w:val="24"/>
          <w:lang w:eastAsia="en-US"/>
        </w:rPr>
        <w:t xml:space="preserve">Speaker: Anele </w:t>
      </w:r>
      <w:proofErr w:type="spellStart"/>
      <w:r>
        <w:rPr>
          <w:rFonts w:ascii="Calibri Light" w:hAnsi="Calibri Light" w:cs="Calibri Light"/>
          <w:b/>
          <w:sz w:val="24"/>
          <w:szCs w:val="24"/>
          <w:lang w:eastAsia="en-US"/>
        </w:rPr>
        <w:t>Yawa</w:t>
      </w:r>
      <w:proofErr w:type="spellEnd"/>
    </w:p>
    <w:p w:rsidR="00EB1518" w:rsidRDefault="00EB1518" w:rsidP="00EB1518">
      <w:pPr>
        <w:spacing w:after="240" w:line="252" w:lineRule="auto"/>
        <w:rPr>
          <w:rFonts w:ascii="Calibri Light" w:hAnsi="Calibri Light" w:cs="Calibri Light"/>
          <w:b/>
          <w:sz w:val="24"/>
          <w:szCs w:val="24"/>
          <w:lang w:eastAsia="en-US"/>
        </w:rPr>
      </w:pPr>
      <w:r>
        <w:rPr>
          <w:rFonts w:ascii="Calibri Light" w:hAnsi="Calibri Light" w:cs="Calibri Light"/>
          <w:b/>
          <w:sz w:val="24"/>
          <w:szCs w:val="24"/>
          <w:lang w:eastAsia="en-US"/>
        </w:rPr>
        <w:t>Bio:</w:t>
      </w:r>
      <w:r>
        <w:rPr>
          <w:rFonts w:ascii="Calibri Light" w:hAnsi="Calibri Light" w:cs="Calibri Light"/>
          <w:sz w:val="24"/>
          <w:szCs w:val="24"/>
          <w:lang w:eastAsia="en-US"/>
        </w:rPr>
        <w:t xml:space="preserve"> Anele </w:t>
      </w:r>
      <w:proofErr w:type="spellStart"/>
      <w:r>
        <w:rPr>
          <w:rFonts w:ascii="Calibri Light" w:hAnsi="Calibri Light" w:cs="Calibri Light"/>
          <w:sz w:val="24"/>
          <w:szCs w:val="24"/>
          <w:lang w:eastAsia="en-US"/>
        </w:rPr>
        <w:t>Yawa</w:t>
      </w:r>
      <w:proofErr w:type="spellEnd"/>
      <w:r>
        <w:rPr>
          <w:rFonts w:ascii="Calibri Light" w:hAnsi="Calibri Light" w:cs="Calibri Light"/>
          <w:sz w:val="24"/>
          <w:szCs w:val="24"/>
          <w:lang w:eastAsia="en-US"/>
        </w:rPr>
        <w:t xml:space="preserve"> is the General Secretary of the Treatment Action Campaign (TAC). He is a former Councillor at the Nelson Mandela Metro. He joined the liberation army at a very young age and underwent military training. He is an activist for social justice and human rights, a freedom fighter and servant of the people.</w:t>
      </w:r>
    </w:p>
    <w:p w:rsidR="000B78A3" w:rsidRDefault="000B78A3"/>
    <w:sectPr w:rsidR="000B7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18"/>
    <w:rsid w:val="000B78A3"/>
    <w:rsid w:val="00EB15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2ED0"/>
  <w15:chartTrackingRefBased/>
  <w15:docId w15:val="{C37634E3-68A1-4570-A3D4-9727603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518"/>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518"/>
    <w:rPr>
      <w:color w:val="0563C1" w:themeColor="hyperlink"/>
      <w:u w:val="single"/>
    </w:rPr>
  </w:style>
  <w:style w:type="paragraph" w:styleId="NormalWeb">
    <w:name w:val="Normal (Web)"/>
    <w:basedOn w:val="Normal"/>
    <w:uiPriority w:val="99"/>
    <w:semiHidden/>
    <w:unhideWhenUsed/>
    <w:rsid w:val="00EB15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75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zn.zoom.us/j/93207832466?pwd=67nBxkKH7Q2VlmINjC4NRhljhcQjX4.1" TargetMode="External"/><Relationship Id="rId3" Type="http://schemas.openxmlformats.org/officeDocument/2006/relationships/webSettings" Target="webSettings.xml"/><Relationship Id="rId7" Type="http://schemas.openxmlformats.org/officeDocument/2006/relationships/image" Target="cid:image002.png@01DAC224.74EA8A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png@01DAC224.74EA8A3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Dlamini</dc:creator>
  <cp:keywords/>
  <dc:description/>
  <cp:lastModifiedBy>Simo Dlamini</cp:lastModifiedBy>
  <cp:revision>1</cp:revision>
  <dcterms:created xsi:type="dcterms:W3CDTF">2024-06-20T07:59:00Z</dcterms:created>
  <dcterms:modified xsi:type="dcterms:W3CDTF">2024-06-20T08:02:00Z</dcterms:modified>
</cp:coreProperties>
</file>