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1113" w14:textId="0A774CEE" w:rsidR="006861E3" w:rsidRDefault="006861E3" w:rsidP="006861E3">
      <w:pPr>
        <w:spacing w:after="0"/>
        <w:rPr>
          <w:color w:val="1F497D"/>
          <w:lang w:eastAsia="en-ZA"/>
        </w:rPr>
      </w:pPr>
      <w:bookmarkStart w:id="0" w:name="_GoBack"/>
      <w:bookmarkEnd w:id="0"/>
      <w:r w:rsidRPr="005F6F8C">
        <w:rPr>
          <w:rFonts w:ascii="Open Sans" w:eastAsia="Times New Roman" w:hAnsi="Open Sans" w:cs="Times New Roman"/>
          <w:color w:val="7FB536"/>
          <w:sz w:val="21"/>
          <w:szCs w:val="21"/>
          <w:lang w:eastAsia="en-ZA"/>
        </w:rPr>
        <w:drawing>
          <wp:inline distT="0" distB="0" distL="0" distR="0" wp14:anchorId="4970BC7A" wp14:editId="04FB6519">
            <wp:extent cx="2381250" cy="1162050"/>
            <wp:effectExtent l="0" t="0" r="0" b="0"/>
            <wp:docPr id="1" name="Picture 1" descr="http://thebefoundation.org.za/wp-content/themes/thebe-them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efoundation.org.za/wp-content/themes/thebe-them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97">
        <w:rPr>
          <w:color w:val="1F497D"/>
          <w:lang w:eastAsia="en-ZA"/>
        </w:rPr>
        <w:t xml:space="preserve"> </w:t>
      </w:r>
    </w:p>
    <w:p w14:paraId="0E0BD88D" w14:textId="77777777" w:rsidR="006861E3" w:rsidRPr="000B1ED8" w:rsidRDefault="006861E3" w:rsidP="006861E3">
      <w:pPr>
        <w:spacing w:after="0"/>
        <w:rPr>
          <w:rFonts w:ascii="Arial" w:hAnsi="Arial" w:cs="Arial"/>
          <w:b/>
        </w:rPr>
      </w:pPr>
    </w:p>
    <w:p w14:paraId="777F5A1C" w14:textId="77777777" w:rsidR="006861E3" w:rsidRPr="00A957FE" w:rsidRDefault="006861E3" w:rsidP="006861E3">
      <w:pPr>
        <w:spacing w:after="0"/>
        <w:rPr>
          <w:rFonts w:ascii="Arial" w:hAnsi="Arial" w:cs="Arial"/>
          <w:b/>
        </w:rPr>
      </w:pPr>
      <w:r w:rsidRPr="00A957FE">
        <w:rPr>
          <w:rFonts w:ascii="Arial" w:hAnsi="Arial" w:cs="Arial"/>
          <w:b/>
        </w:rPr>
        <w:t xml:space="preserve">APPLICATION FOR THE LATE DR E J MABUZA SCHOLARSHIP </w:t>
      </w:r>
    </w:p>
    <w:p w14:paraId="6BB0C98C" w14:textId="77777777" w:rsidR="006861E3" w:rsidRPr="00A957FE" w:rsidRDefault="006861E3" w:rsidP="006861E3">
      <w:pPr>
        <w:spacing w:after="0"/>
        <w:rPr>
          <w:rFonts w:ascii="Arial" w:hAnsi="Arial" w:cs="Arial"/>
          <w:b/>
        </w:rPr>
      </w:pPr>
    </w:p>
    <w:p w14:paraId="7830F6EB" w14:textId="5E9F40C2" w:rsidR="006861E3" w:rsidRPr="00A957FE" w:rsidRDefault="006861E3" w:rsidP="006861E3">
      <w:pPr>
        <w:jc w:val="both"/>
        <w:rPr>
          <w:rFonts w:ascii="Arial" w:hAnsi="Arial" w:cs="Arial"/>
        </w:rPr>
      </w:pPr>
      <w:r w:rsidRPr="00A957FE">
        <w:rPr>
          <w:rFonts w:ascii="Arial" w:hAnsi="Arial" w:cs="Arial"/>
          <w:b/>
        </w:rPr>
        <w:t xml:space="preserve">Applications are hereby invited for the Dr </w:t>
      </w:r>
      <w:r w:rsidRPr="00A957FE">
        <w:rPr>
          <w:rFonts w:ascii="Arial" w:hAnsi="Arial" w:cs="Arial"/>
        </w:rPr>
        <w:t xml:space="preserve">EJ Mabuza Scholarship </w:t>
      </w:r>
      <w:r>
        <w:rPr>
          <w:rFonts w:ascii="Arial" w:hAnsi="Arial" w:cs="Arial"/>
        </w:rPr>
        <w:t xml:space="preserve">(Bursary) </w:t>
      </w:r>
      <w:r w:rsidRPr="00A957FE">
        <w:rPr>
          <w:rFonts w:ascii="Arial" w:hAnsi="Arial" w:cs="Arial"/>
        </w:rPr>
        <w:t xml:space="preserve">which has been established by </w:t>
      </w:r>
      <w:r w:rsidR="00FB4982">
        <w:rPr>
          <w:rFonts w:ascii="Arial" w:hAnsi="Arial" w:cs="Arial"/>
        </w:rPr>
        <w:t xml:space="preserve">the </w:t>
      </w:r>
      <w:r w:rsidRPr="00A957FE">
        <w:rPr>
          <w:rFonts w:ascii="Arial" w:hAnsi="Arial" w:cs="Arial"/>
        </w:rPr>
        <w:t>Thebe Foundation</w:t>
      </w:r>
      <w:r w:rsidR="00FB4982">
        <w:rPr>
          <w:rFonts w:ascii="Arial" w:hAnsi="Arial" w:cs="Arial"/>
        </w:rPr>
        <w:t xml:space="preserve"> Trust</w:t>
      </w:r>
    </w:p>
    <w:p w14:paraId="2FBDD2B9" w14:textId="7EA3537F" w:rsidR="006861E3" w:rsidRPr="006F76F2" w:rsidRDefault="006861E3" w:rsidP="006F76F2">
      <w:pPr>
        <w:pStyle w:val="ListParagraph"/>
        <w:spacing w:after="0"/>
        <w:ind w:left="-513" w:firstLine="513"/>
        <w:rPr>
          <w:rFonts w:ascii="Arial" w:hAnsi="Arial" w:cs="Arial"/>
          <w:b/>
          <w:u w:val="single"/>
        </w:rPr>
      </w:pPr>
      <w:r w:rsidRPr="00A957FE">
        <w:rPr>
          <w:rFonts w:ascii="Arial" w:hAnsi="Arial" w:cs="Arial"/>
          <w:b/>
          <w:u w:val="single"/>
        </w:rPr>
        <w:t xml:space="preserve">Background </w:t>
      </w:r>
    </w:p>
    <w:p w14:paraId="2049CCF0" w14:textId="2CDE1346" w:rsidR="006861E3" w:rsidRPr="00A957FE" w:rsidRDefault="006861E3" w:rsidP="006861E3">
      <w:pPr>
        <w:tabs>
          <w:tab w:val="num" w:pos="720"/>
          <w:tab w:val="num" w:pos="1440"/>
        </w:tabs>
        <w:jc w:val="both"/>
        <w:rPr>
          <w:rFonts w:ascii="Arial" w:hAnsi="Arial" w:cs="Arial"/>
          <w:lang w:val="en-US"/>
        </w:rPr>
      </w:pPr>
      <w:r w:rsidRPr="00A957FE">
        <w:rPr>
          <w:rFonts w:ascii="Arial" w:hAnsi="Arial" w:cs="Arial"/>
        </w:rPr>
        <w:t>The scholarship fund was established as part of Thebe’s commitment to support the Founders Legacy Programme</w:t>
      </w:r>
      <w:r w:rsidR="00FB4982">
        <w:rPr>
          <w:rFonts w:ascii="Arial" w:hAnsi="Arial" w:cs="Arial"/>
        </w:rPr>
        <w:t xml:space="preserve"> and is</w:t>
      </w:r>
      <w:r w:rsidRPr="00A957FE">
        <w:rPr>
          <w:rFonts w:ascii="Arial" w:hAnsi="Arial" w:cs="Arial"/>
          <w:lang w:val="en-US"/>
        </w:rPr>
        <w:t xml:space="preserve"> funded through the annual Skills Development budget of Thebe Investment Corporation</w:t>
      </w:r>
      <w:r w:rsidR="00FB4982">
        <w:rPr>
          <w:rFonts w:ascii="Arial" w:hAnsi="Arial" w:cs="Arial"/>
          <w:lang w:val="en-US"/>
        </w:rPr>
        <w:t>. The fund</w:t>
      </w:r>
      <w:r w:rsidRPr="00A957FE">
        <w:rPr>
          <w:rFonts w:ascii="Arial" w:hAnsi="Arial" w:cs="Arial"/>
          <w:lang w:val="en-US"/>
        </w:rPr>
        <w:t xml:space="preserve"> is an annual commitment based on performance and availability of resources. </w:t>
      </w:r>
    </w:p>
    <w:p w14:paraId="73B5B231" w14:textId="7DBB1E9E" w:rsidR="00B331CA" w:rsidRDefault="006861E3" w:rsidP="006861E3">
      <w:pPr>
        <w:spacing w:after="0"/>
        <w:jc w:val="both"/>
        <w:rPr>
          <w:rFonts w:ascii="Arial" w:hAnsi="Arial" w:cs="Arial"/>
          <w:b/>
        </w:rPr>
      </w:pPr>
      <w:r w:rsidRPr="00A957FE">
        <w:rPr>
          <w:rFonts w:ascii="Arial" w:hAnsi="Arial" w:cs="Arial"/>
          <w:b/>
        </w:rPr>
        <w:t>The Bursary covers:</w:t>
      </w:r>
      <w:r w:rsidR="00530213" w:rsidRPr="00530213">
        <w:rPr>
          <w:rFonts w:ascii="Arial" w:hAnsi="Arial" w:cs="Arial"/>
          <w:b/>
        </w:rPr>
        <w:t xml:space="preserve"> </w:t>
      </w:r>
      <w:r w:rsidR="00530213" w:rsidRPr="00A957FE">
        <w:rPr>
          <w:rFonts w:ascii="Arial" w:hAnsi="Arial" w:cs="Arial"/>
          <w:b/>
        </w:rPr>
        <w:t xml:space="preserve">full tuition, </w:t>
      </w:r>
      <w:r w:rsidR="00530213">
        <w:rPr>
          <w:rFonts w:ascii="Arial" w:hAnsi="Arial" w:cs="Arial"/>
          <w:b/>
        </w:rPr>
        <w:t xml:space="preserve">university residences and accredited </w:t>
      </w:r>
      <w:r w:rsidR="00530213" w:rsidRPr="00A957FE">
        <w:rPr>
          <w:rFonts w:ascii="Arial" w:hAnsi="Arial" w:cs="Arial"/>
          <w:b/>
        </w:rPr>
        <w:t>accommodation, meals, text book</w:t>
      </w:r>
      <w:r w:rsidR="00530213">
        <w:rPr>
          <w:rFonts w:ascii="Arial" w:hAnsi="Arial" w:cs="Arial"/>
          <w:b/>
        </w:rPr>
        <w:t>s</w:t>
      </w:r>
      <w:r w:rsidR="00530213" w:rsidRPr="00A957FE">
        <w:rPr>
          <w:rFonts w:ascii="Arial" w:hAnsi="Arial" w:cs="Arial"/>
          <w:b/>
        </w:rPr>
        <w:t xml:space="preserve"> </w:t>
      </w:r>
      <w:r w:rsidR="00530213">
        <w:rPr>
          <w:rFonts w:ascii="Arial" w:hAnsi="Arial" w:cs="Arial"/>
          <w:b/>
        </w:rPr>
        <w:t xml:space="preserve">and transport </w:t>
      </w:r>
      <w:r w:rsidR="00530213" w:rsidRPr="00A957FE">
        <w:rPr>
          <w:rFonts w:ascii="Arial" w:hAnsi="Arial" w:cs="Arial"/>
          <w:b/>
        </w:rPr>
        <w:t xml:space="preserve">allowance </w:t>
      </w:r>
      <w:r w:rsidR="00530213">
        <w:rPr>
          <w:rFonts w:ascii="Arial" w:hAnsi="Arial" w:cs="Arial"/>
          <w:b/>
        </w:rPr>
        <w:t xml:space="preserve">(for students living at </w:t>
      </w:r>
      <w:r w:rsidR="00FB4982">
        <w:rPr>
          <w:rFonts w:ascii="Arial" w:hAnsi="Arial" w:cs="Arial"/>
          <w:b/>
        </w:rPr>
        <w:t xml:space="preserve">off campus or at </w:t>
      </w:r>
      <w:r w:rsidR="00530213">
        <w:rPr>
          <w:rFonts w:ascii="Arial" w:hAnsi="Arial" w:cs="Arial"/>
          <w:b/>
        </w:rPr>
        <w:t xml:space="preserve">home) </w:t>
      </w:r>
    </w:p>
    <w:p w14:paraId="406EC1D1" w14:textId="77777777" w:rsidR="00B331CA" w:rsidRDefault="00B331CA" w:rsidP="006861E3">
      <w:pPr>
        <w:spacing w:after="0"/>
        <w:jc w:val="both"/>
        <w:rPr>
          <w:rFonts w:ascii="Arial" w:hAnsi="Arial" w:cs="Arial"/>
          <w:b/>
        </w:rPr>
      </w:pPr>
    </w:p>
    <w:p w14:paraId="235972CF" w14:textId="77777777" w:rsidR="00B331CA" w:rsidRDefault="00B331CA" w:rsidP="006861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 of study</w:t>
      </w:r>
    </w:p>
    <w:p w14:paraId="6F5860C5" w14:textId="3A706F84" w:rsidR="00530213" w:rsidRDefault="00B331CA" w:rsidP="006861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530213">
        <w:rPr>
          <w:rFonts w:ascii="Arial" w:hAnsi="Arial" w:cs="Arial"/>
          <w:b/>
        </w:rPr>
        <w:t xml:space="preserve"> following fields of study</w:t>
      </w:r>
      <w:r>
        <w:rPr>
          <w:rFonts w:ascii="Arial" w:hAnsi="Arial" w:cs="Arial"/>
          <w:b/>
        </w:rPr>
        <w:t xml:space="preserve"> will be funded</w:t>
      </w:r>
      <w:r w:rsidR="00530213">
        <w:rPr>
          <w:rFonts w:ascii="Arial" w:hAnsi="Arial" w:cs="Arial"/>
          <w:b/>
        </w:rPr>
        <w:t>:</w:t>
      </w:r>
    </w:p>
    <w:p w14:paraId="3E61DD28" w14:textId="77777777" w:rsidR="0002520A" w:rsidRDefault="0002520A" w:rsidP="006861E3">
      <w:pPr>
        <w:spacing w:after="0"/>
        <w:jc w:val="both"/>
        <w:rPr>
          <w:rFonts w:ascii="Arial" w:hAnsi="Arial" w:cs="Arial"/>
          <w:b/>
        </w:rPr>
      </w:pPr>
    </w:p>
    <w:p w14:paraId="529891DA" w14:textId="5EDB021B" w:rsidR="000152C9" w:rsidRPr="00B331CA" w:rsidRDefault="0002520A" w:rsidP="006F76F2">
      <w:pPr>
        <w:rPr>
          <w:rFonts w:ascii="Arial" w:hAnsi="Arial" w:cs="Arial"/>
        </w:rPr>
      </w:pPr>
      <w:r w:rsidRPr="00BE35FE">
        <w:rPr>
          <w:rFonts w:ascii="Arial" w:hAnsi="Arial" w:cs="Arial"/>
          <w:color w:val="FF0000"/>
        </w:rPr>
        <w:t>Corporate Finance</w:t>
      </w:r>
      <w:r w:rsidRPr="00B331CA">
        <w:rPr>
          <w:rFonts w:ascii="Arial" w:hAnsi="Arial" w:cs="Arial"/>
        </w:rPr>
        <w:t>,</w:t>
      </w:r>
      <w:r w:rsidR="00B331CA" w:rsidRPr="00B331CA">
        <w:rPr>
          <w:rFonts w:ascii="Arial" w:hAnsi="Arial" w:cs="Arial"/>
        </w:rPr>
        <w:t xml:space="preserve"> </w:t>
      </w:r>
      <w:r w:rsidRPr="00BF5E5D">
        <w:rPr>
          <w:rFonts w:ascii="Arial" w:hAnsi="Arial" w:cs="Arial"/>
          <w:color w:val="FF0000"/>
        </w:rPr>
        <w:t>Energy engineer</w:t>
      </w:r>
      <w:r w:rsidR="00B331CA" w:rsidRPr="00BF5E5D">
        <w:rPr>
          <w:rFonts w:ascii="Arial" w:hAnsi="Arial" w:cs="Arial"/>
          <w:color w:val="FF0000"/>
        </w:rPr>
        <w:t xml:space="preserve">ing </w:t>
      </w:r>
      <w:r w:rsidR="00B331CA" w:rsidRPr="00B331CA">
        <w:rPr>
          <w:rFonts w:ascii="Arial" w:hAnsi="Arial" w:cs="Arial"/>
        </w:rPr>
        <w:t xml:space="preserve"> </w:t>
      </w:r>
      <w:r w:rsidRPr="00384BF5">
        <w:rPr>
          <w:rFonts w:ascii="Arial" w:hAnsi="Arial" w:cs="Arial"/>
          <w:color w:val="FF0000"/>
        </w:rPr>
        <w:t>Mining Engineer</w:t>
      </w:r>
      <w:r w:rsidR="00B331CA" w:rsidRPr="00384BF5">
        <w:rPr>
          <w:rFonts w:ascii="Arial" w:hAnsi="Arial" w:cs="Arial"/>
          <w:color w:val="FF0000"/>
        </w:rPr>
        <w:t>ing</w:t>
      </w:r>
      <w:r w:rsidR="00B331CA" w:rsidRPr="00B331CA">
        <w:rPr>
          <w:rFonts w:ascii="Arial" w:hAnsi="Arial" w:cs="Arial"/>
        </w:rPr>
        <w:t>,</w:t>
      </w:r>
      <w:r w:rsidRPr="00384BF5">
        <w:rPr>
          <w:rFonts w:ascii="Arial" w:hAnsi="Arial" w:cs="Arial"/>
          <w:color w:val="FF0000"/>
        </w:rPr>
        <w:t>Geology</w:t>
      </w:r>
      <w:r w:rsidR="00B331CA" w:rsidRPr="00384BF5">
        <w:rPr>
          <w:rFonts w:ascii="Arial" w:hAnsi="Arial" w:cs="Arial"/>
          <w:color w:val="FF0000"/>
        </w:rPr>
        <w:t>,</w:t>
      </w:r>
      <w:r w:rsidR="006F76F2" w:rsidRPr="00384BF5">
        <w:rPr>
          <w:rFonts w:ascii="Arial" w:hAnsi="Arial" w:cs="Arial"/>
          <w:color w:val="FF0000"/>
        </w:rPr>
        <w:t>Solar Photovoltaic Service Technician</w:t>
      </w:r>
      <w:r w:rsidR="00B331CA" w:rsidRPr="00B331CA">
        <w:rPr>
          <w:rFonts w:ascii="Arial" w:hAnsi="Arial" w:cs="Arial"/>
        </w:rPr>
        <w:t>,</w:t>
      </w:r>
      <w:r w:rsidR="006F76F2" w:rsidRPr="00384BF5">
        <w:rPr>
          <w:rFonts w:ascii="Arial" w:hAnsi="Arial" w:cs="Arial"/>
          <w:color w:val="FF0000"/>
        </w:rPr>
        <w:t>Solar Engineer</w:t>
      </w:r>
      <w:r w:rsidR="00B331CA" w:rsidRPr="00384BF5">
        <w:rPr>
          <w:rFonts w:ascii="Arial" w:hAnsi="Arial" w:cs="Arial"/>
          <w:color w:val="FF0000"/>
        </w:rPr>
        <w:t>ing</w:t>
      </w:r>
      <w:r w:rsidR="00B331CA" w:rsidRPr="00B331CA">
        <w:rPr>
          <w:rFonts w:ascii="Arial" w:hAnsi="Arial" w:cs="Arial"/>
        </w:rPr>
        <w:t xml:space="preserve">, </w:t>
      </w:r>
      <w:r w:rsidR="006F76F2" w:rsidRPr="00384BF5">
        <w:rPr>
          <w:rFonts w:ascii="Arial" w:hAnsi="Arial" w:cs="Arial"/>
          <w:color w:val="FF0000"/>
        </w:rPr>
        <w:t>Electrical Engineer</w:t>
      </w:r>
      <w:r w:rsidR="00B331CA" w:rsidRPr="00384BF5">
        <w:rPr>
          <w:rFonts w:ascii="Arial" w:hAnsi="Arial" w:cs="Arial"/>
          <w:color w:val="FF0000"/>
        </w:rPr>
        <w:t>ing</w:t>
      </w:r>
      <w:r w:rsidR="006F76F2" w:rsidRPr="00B331CA">
        <w:rPr>
          <w:rFonts w:ascii="Arial" w:hAnsi="Arial" w:cs="Arial"/>
        </w:rPr>
        <w:t>.</w:t>
      </w:r>
    </w:p>
    <w:p w14:paraId="281C913E" w14:textId="77777777" w:rsidR="006861E3" w:rsidRPr="00A957FE" w:rsidRDefault="006861E3" w:rsidP="006861E3">
      <w:pPr>
        <w:spacing w:after="0"/>
        <w:jc w:val="both"/>
        <w:rPr>
          <w:rFonts w:ascii="Arial" w:hAnsi="Arial" w:cs="Arial"/>
          <w:b/>
        </w:rPr>
      </w:pPr>
      <w:r w:rsidRPr="00A957FE">
        <w:rPr>
          <w:rFonts w:ascii="Arial" w:hAnsi="Arial" w:cs="Arial"/>
          <w:b/>
        </w:rPr>
        <w:t>Students who meet the following minimum criteria will be considered:</w:t>
      </w:r>
    </w:p>
    <w:p w14:paraId="6AFCB929" w14:textId="77777777" w:rsidR="006861E3" w:rsidRPr="00A957FE" w:rsidRDefault="006861E3" w:rsidP="006861E3">
      <w:pPr>
        <w:spacing w:after="0"/>
        <w:jc w:val="right"/>
        <w:rPr>
          <w:rFonts w:ascii="Arial" w:hAnsi="Arial" w:cs="Arial"/>
          <w:b/>
        </w:rPr>
      </w:pPr>
    </w:p>
    <w:p w14:paraId="5F71FD48" w14:textId="74DE86E6" w:rsidR="006861E3" w:rsidRPr="00A957FE" w:rsidRDefault="006861E3" w:rsidP="006861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957FE">
        <w:rPr>
          <w:rFonts w:ascii="Arial" w:hAnsi="Arial" w:cs="Arial"/>
        </w:rPr>
        <w:t xml:space="preserve">Good academic record </w:t>
      </w:r>
      <w:r>
        <w:rPr>
          <w:rFonts w:ascii="Arial" w:hAnsi="Arial" w:cs="Arial"/>
        </w:rPr>
        <w:t>with an average pass rate of 60% and above</w:t>
      </w:r>
    </w:p>
    <w:p w14:paraId="330EA8DF" w14:textId="2A431587" w:rsidR="006861E3" w:rsidRPr="00A957FE" w:rsidRDefault="006861E3" w:rsidP="006861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957FE">
        <w:rPr>
          <w:rFonts w:ascii="Arial" w:hAnsi="Arial" w:cs="Arial"/>
        </w:rPr>
        <w:t>Financial</w:t>
      </w:r>
      <w:r w:rsidR="00FB4982">
        <w:rPr>
          <w:rFonts w:ascii="Arial" w:hAnsi="Arial" w:cs="Arial"/>
        </w:rPr>
        <w:t>ly</w:t>
      </w:r>
      <w:r w:rsidRPr="00A957FE">
        <w:rPr>
          <w:rFonts w:ascii="Arial" w:hAnsi="Arial" w:cs="Arial"/>
        </w:rPr>
        <w:t xml:space="preserve"> needy and deserving </w:t>
      </w:r>
      <w:r w:rsidRPr="00BF5E5D">
        <w:rPr>
          <w:rFonts w:ascii="Arial" w:hAnsi="Arial" w:cs="Arial"/>
        </w:rPr>
        <w:t xml:space="preserve">students </w:t>
      </w:r>
      <w:r w:rsidR="00BF5E5D" w:rsidRPr="00BF5E5D">
        <w:rPr>
          <w:rFonts w:ascii="Arial" w:hAnsi="Arial" w:cs="Arial"/>
          <w:u w:val="single"/>
        </w:rPr>
        <w:t>i.e the missing middle</w:t>
      </w:r>
      <w:r w:rsidR="00BF5E5D" w:rsidRPr="00A5363A">
        <w:rPr>
          <w:rFonts w:ascii="Arial" w:hAnsi="Arial" w:cs="Arial"/>
          <w:b/>
          <w:u w:val="single"/>
        </w:rPr>
        <w:t xml:space="preserve"> </w:t>
      </w:r>
      <w:r w:rsidR="00BF5E5D">
        <w:rPr>
          <w:rFonts w:ascii="Arial" w:hAnsi="Arial" w:cs="Arial"/>
          <w:b/>
          <w:u w:val="single"/>
        </w:rPr>
        <w:t>exc</w:t>
      </w:r>
      <w:r w:rsidR="00FB4982">
        <w:rPr>
          <w:rFonts w:ascii="Arial" w:hAnsi="Arial" w:cs="Arial"/>
          <w:b/>
          <w:u w:val="single"/>
        </w:rPr>
        <w:t>luding</w:t>
      </w:r>
      <w:r w:rsidR="00BF5E5D">
        <w:rPr>
          <w:rFonts w:ascii="Arial" w:hAnsi="Arial" w:cs="Arial"/>
          <w:b/>
          <w:u w:val="single"/>
        </w:rPr>
        <w:t xml:space="preserve"> th</w:t>
      </w:r>
      <w:r w:rsidR="00FB4982">
        <w:rPr>
          <w:rFonts w:ascii="Arial" w:hAnsi="Arial" w:cs="Arial"/>
          <w:b/>
          <w:u w:val="single"/>
        </w:rPr>
        <w:t>ose</w:t>
      </w:r>
      <w:r w:rsidR="00BF5E5D">
        <w:rPr>
          <w:rFonts w:ascii="Arial" w:hAnsi="Arial" w:cs="Arial"/>
          <w:b/>
          <w:u w:val="single"/>
        </w:rPr>
        <w:t xml:space="preserve"> </w:t>
      </w:r>
      <w:r w:rsidRPr="00A5363A">
        <w:rPr>
          <w:rFonts w:ascii="Arial" w:hAnsi="Arial" w:cs="Arial"/>
          <w:b/>
          <w:u w:val="single"/>
        </w:rPr>
        <w:t xml:space="preserve">who are </w:t>
      </w:r>
      <w:r w:rsidR="000152C9">
        <w:rPr>
          <w:rFonts w:ascii="Arial" w:hAnsi="Arial" w:cs="Arial"/>
          <w:b/>
          <w:u w:val="single"/>
        </w:rPr>
        <w:t>eligible for the NSFAS free education programme</w:t>
      </w:r>
    </w:p>
    <w:p w14:paraId="54713433" w14:textId="77777777" w:rsidR="006861E3" w:rsidRPr="00A957FE" w:rsidRDefault="006861E3" w:rsidP="006861E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A957FE">
        <w:rPr>
          <w:rFonts w:ascii="Arial" w:hAnsi="Arial" w:cs="Arial"/>
        </w:rPr>
        <w:t>South African Citizen;</w:t>
      </w:r>
      <w:bookmarkStart w:id="1" w:name="_Ref478121042"/>
    </w:p>
    <w:p w14:paraId="15EC636B" w14:textId="77777777" w:rsidR="006861E3" w:rsidRDefault="006861E3" w:rsidP="006861E3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742632">
        <w:rPr>
          <w:rFonts w:ascii="Arial" w:hAnsi="Arial" w:cs="Arial"/>
        </w:rPr>
        <w:t xml:space="preserve">Black </w:t>
      </w:r>
      <w:r>
        <w:rPr>
          <w:rFonts w:ascii="Arial" w:hAnsi="Arial" w:cs="Arial"/>
        </w:rPr>
        <w:t>students</w:t>
      </w:r>
      <w:r w:rsidRPr="00742632">
        <w:rPr>
          <w:rFonts w:ascii="Arial" w:hAnsi="Arial" w:cs="Arial"/>
        </w:rPr>
        <w:t xml:space="preserve"> in accordance with the revised B-BBEE Codes</w:t>
      </w:r>
      <w:r>
        <w:t>.</w:t>
      </w:r>
    </w:p>
    <w:bookmarkEnd w:id="1"/>
    <w:p w14:paraId="28AEC003" w14:textId="77777777" w:rsidR="006861E3" w:rsidRPr="00A957FE" w:rsidRDefault="006861E3" w:rsidP="006861E3">
      <w:pPr>
        <w:spacing w:after="0" w:line="360" w:lineRule="auto"/>
        <w:jc w:val="both"/>
        <w:rPr>
          <w:rFonts w:ascii="Arial" w:hAnsi="Arial" w:cs="Arial"/>
          <w:b/>
        </w:rPr>
      </w:pPr>
      <w:r w:rsidRPr="00A957FE">
        <w:rPr>
          <w:rFonts w:ascii="Arial" w:hAnsi="Arial" w:cs="Arial"/>
          <w:b/>
        </w:rPr>
        <w:t xml:space="preserve">The following documentation must accompany the application form: </w:t>
      </w:r>
    </w:p>
    <w:p w14:paraId="5308F926" w14:textId="77777777" w:rsidR="006861E3" w:rsidRPr="00A957FE" w:rsidRDefault="006861E3" w:rsidP="006861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957FE">
        <w:rPr>
          <w:rFonts w:ascii="Arial" w:hAnsi="Arial" w:cs="Arial"/>
        </w:rPr>
        <w:t xml:space="preserve">Certified ID copy, </w:t>
      </w:r>
    </w:p>
    <w:p w14:paraId="1A4AFA47" w14:textId="5332DE46" w:rsidR="006861E3" w:rsidRDefault="006861E3" w:rsidP="006861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Latest </w:t>
      </w:r>
      <w:r w:rsidRPr="00A957FE"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 xml:space="preserve">transcripts </w:t>
      </w:r>
      <w:r w:rsidR="00712391">
        <w:rPr>
          <w:rFonts w:ascii="Arial" w:hAnsi="Arial" w:cs="Arial"/>
        </w:rPr>
        <w:t>/results</w:t>
      </w:r>
      <w:r w:rsidRPr="00A957FE">
        <w:rPr>
          <w:rFonts w:ascii="Arial" w:hAnsi="Arial" w:cs="Arial"/>
        </w:rPr>
        <w:t xml:space="preserve">, </w:t>
      </w:r>
    </w:p>
    <w:p w14:paraId="16B5C066" w14:textId="7334DEF5" w:rsidR="00712391" w:rsidRPr="00A957FE" w:rsidRDefault="00712391" w:rsidP="006861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Proof of acceptance by tertiary institution</w:t>
      </w:r>
    </w:p>
    <w:p w14:paraId="1DCD8597" w14:textId="77D9F41E" w:rsidR="006861E3" w:rsidRDefault="006861E3" w:rsidP="006861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Certified copies of Parents/Gu</w:t>
      </w:r>
      <w:r w:rsidR="00B331CA">
        <w:rPr>
          <w:rFonts w:ascii="Arial" w:hAnsi="Arial" w:cs="Arial"/>
        </w:rPr>
        <w:t>ar</w:t>
      </w:r>
      <w:r>
        <w:rPr>
          <w:rFonts w:ascii="Arial" w:hAnsi="Arial" w:cs="Arial"/>
        </w:rPr>
        <w:t>dians Identity Document</w:t>
      </w:r>
    </w:p>
    <w:p w14:paraId="708AB61D" w14:textId="0D03DA1F" w:rsidR="006861E3" w:rsidRDefault="006861E3" w:rsidP="006861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Cerified copy of Parents/Guardians payslip or proof of income incl</w:t>
      </w:r>
      <w:r w:rsidR="00FB4982">
        <w:rPr>
          <w:rFonts w:ascii="Arial" w:hAnsi="Arial" w:cs="Arial"/>
        </w:rPr>
        <w:t>uding</w:t>
      </w:r>
      <w:r>
        <w:rPr>
          <w:rFonts w:ascii="Arial" w:hAnsi="Arial" w:cs="Arial"/>
        </w:rPr>
        <w:t xml:space="preserve"> SA</w:t>
      </w:r>
      <w:r w:rsidR="00A351C7">
        <w:rPr>
          <w:rFonts w:ascii="Arial" w:hAnsi="Arial" w:cs="Arial"/>
        </w:rPr>
        <w:t>SSA</w:t>
      </w:r>
      <w:r>
        <w:rPr>
          <w:rFonts w:ascii="Arial" w:hAnsi="Arial" w:cs="Arial"/>
        </w:rPr>
        <w:t xml:space="preserve"> grants</w:t>
      </w:r>
    </w:p>
    <w:p w14:paraId="14796296" w14:textId="1B6F82F2" w:rsidR="006861E3" w:rsidRDefault="006861E3" w:rsidP="006861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Certified Affidavit if parents/</w:t>
      </w:r>
      <w:r w:rsidR="00FB4982">
        <w:rPr>
          <w:rFonts w:ascii="Arial" w:hAnsi="Arial" w:cs="Arial"/>
        </w:rPr>
        <w:t>guardians</w:t>
      </w:r>
      <w:r>
        <w:rPr>
          <w:rFonts w:ascii="Arial" w:hAnsi="Arial" w:cs="Arial"/>
        </w:rPr>
        <w:t xml:space="preserve"> are unemployed</w:t>
      </w:r>
    </w:p>
    <w:p w14:paraId="0FC7C546" w14:textId="77777777" w:rsidR="006861E3" w:rsidRDefault="006861E3" w:rsidP="006861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 motivation for funding (not more than 1 page)</w:t>
      </w:r>
    </w:p>
    <w:p w14:paraId="7DE7CB6B" w14:textId="77777777" w:rsidR="006861E3" w:rsidRPr="00A957FE" w:rsidRDefault="006861E3" w:rsidP="006861E3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33FA9C38" w14:textId="1FFF5150" w:rsidR="006861E3" w:rsidRPr="00A957FE" w:rsidRDefault="006861E3" w:rsidP="00530213">
      <w:pPr>
        <w:spacing w:after="0"/>
        <w:jc w:val="both"/>
        <w:rPr>
          <w:rFonts w:ascii="Arial" w:hAnsi="Arial" w:cs="Arial"/>
          <w:b/>
        </w:rPr>
      </w:pPr>
      <w:r w:rsidRPr="00A957FE">
        <w:rPr>
          <w:rFonts w:ascii="Arial" w:hAnsi="Arial" w:cs="Arial"/>
          <w:b/>
        </w:rPr>
        <w:lastRenderedPageBreak/>
        <w:t xml:space="preserve">The bursary scheme is administered by </w:t>
      </w:r>
      <w:r w:rsidR="00530213">
        <w:rPr>
          <w:rFonts w:ascii="Arial" w:hAnsi="Arial" w:cs="Arial"/>
          <w:b/>
        </w:rPr>
        <w:t xml:space="preserve">the Thebe Foundation and the applications can be accessed </w:t>
      </w:r>
      <w:r w:rsidR="00F25B2E">
        <w:rPr>
          <w:rFonts w:ascii="Arial" w:hAnsi="Arial" w:cs="Arial"/>
          <w:b/>
        </w:rPr>
        <w:t>at the tertiary institution fina</w:t>
      </w:r>
      <w:r w:rsidR="00FB4982">
        <w:rPr>
          <w:rFonts w:ascii="Arial" w:hAnsi="Arial" w:cs="Arial"/>
          <w:b/>
        </w:rPr>
        <w:t>n</w:t>
      </w:r>
      <w:r w:rsidR="00F25B2E">
        <w:rPr>
          <w:rFonts w:ascii="Arial" w:hAnsi="Arial" w:cs="Arial"/>
          <w:b/>
        </w:rPr>
        <w:t xml:space="preserve">cial aid </w:t>
      </w:r>
      <w:r w:rsidR="00BC7C2C">
        <w:rPr>
          <w:rFonts w:ascii="Arial" w:hAnsi="Arial" w:cs="Arial"/>
          <w:b/>
        </w:rPr>
        <w:t xml:space="preserve">offices </w:t>
      </w:r>
      <w:r w:rsidR="00B331CA">
        <w:rPr>
          <w:rFonts w:ascii="Arial" w:hAnsi="Arial" w:cs="Arial"/>
          <w:b/>
        </w:rPr>
        <w:t xml:space="preserve">and submitted </w:t>
      </w:r>
      <w:r w:rsidR="00530213">
        <w:rPr>
          <w:rFonts w:ascii="Arial" w:hAnsi="Arial" w:cs="Arial"/>
          <w:b/>
        </w:rPr>
        <w:t xml:space="preserve">online </w:t>
      </w:r>
      <w:r w:rsidR="00BC7C2C">
        <w:rPr>
          <w:rFonts w:ascii="Arial" w:hAnsi="Arial" w:cs="Arial"/>
          <w:b/>
        </w:rPr>
        <w:t xml:space="preserve">for the attention of </w:t>
      </w:r>
      <w:r w:rsidR="00530213">
        <w:rPr>
          <w:rFonts w:ascii="Arial" w:hAnsi="Arial" w:cs="Arial"/>
          <w:b/>
        </w:rPr>
        <w:t xml:space="preserve"> </w:t>
      </w:r>
      <w:r w:rsidR="00BC7C2C">
        <w:rPr>
          <w:rFonts w:ascii="Arial" w:hAnsi="Arial" w:cs="Arial"/>
          <w:b/>
        </w:rPr>
        <w:t xml:space="preserve">Ms Phindi Nontlaha at </w:t>
      </w:r>
      <w:r w:rsidR="00530213">
        <w:rPr>
          <w:rFonts w:ascii="Arial" w:hAnsi="Arial" w:cs="Arial"/>
          <w:b/>
        </w:rPr>
        <w:t>phindi@t</w:t>
      </w:r>
      <w:r w:rsidR="00B331CA">
        <w:rPr>
          <w:rFonts w:ascii="Arial" w:hAnsi="Arial" w:cs="Arial"/>
          <w:b/>
        </w:rPr>
        <w:t>hebe</w:t>
      </w:r>
      <w:r w:rsidR="00530213">
        <w:rPr>
          <w:rFonts w:ascii="Arial" w:hAnsi="Arial" w:cs="Arial"/>
          <w:b/>
        </w:rPr>
        <w:t>.co.za</w:t>
      </w:r>
    </w:p>
    <w:p w14:paraId="3047EEC1" w14:textId="77777777" w:rsidR="006861E3" w:rsidRPr="00A957FE" w:rsidRDefault="006861E3" w:rsidP="006861E3">
      <w:pPr>
        <w:spacing w:after="0"/>
        <w:jc w:val="both"/>
        <w:rPr>
          <w:rFonts w:ascii="Arial" w:hAnsi="Arial" w:cs="Arial"/>
        </w:rPr>
      </w:pPr>
    </w:p>
    <w:p w14:paraId="2A2B2D34" w14:textId="77777777" w:rsidR="00530213" w:rsidRDefault="00530213" w:rsidP="006861E3">
      <w:pPr>
        <w:spacing w:after="0"/>
        <w:jc w:val="both"/>
        <w:rPr>
          <w:rStyle w:val="Emphasis"/>
          <w:rFonts w:ascii="Arial" w:hAnsi="Arial" w:cs="Arial"/>
          <w:b/>
        </w:rPr>
      </w:pPr>
    </w:p>
    <w:p w14:paraId="0EB5D36B" w14:textId="77777777" w:rsidR="00530213" w:rsidRDefault="00530213" w:rsidP="006861E3">
      <w:pPr>
        <w:spacing w:after="0"/>
        <w:jc w:val="both"/>
        <w:rPr>
          <w:rStyle w:val="Emphasis"/>
          <w:rFonts w:ascii="Arial" w:hAnsi="Arial" w:cs="Arial"/>
          <w:b/>
        </w:rPr>
      </w:pPr>
    </w:p>
    <w:p w14:paraId="529F36DB" w14:textId="5571ED9F" w:rsidR="006861E3" w:rsidRPr="00A957FE" w:rsidRDefault="006861E3" w:rsidP="006861E3">
      <w:pPr>
        <w:spacing w:after="0"/>
        <w:jc w:val="both"/>
        <w:rPr>
          <w:rStyle w:val="Emphasis"/>
          <w:rFonts w:ascii="Arial" w:hAnsi="Arial" w:cs="Arial"/>
          <w:b/>
          <w:i w:val="0"/>
        </w:rPr>
      </w:pPr>
      <w:r w:rsidRPr="00A957FE">
        <w:rPr>
          <w:rStyle w:val="Emphasis"/>
          <w:rFonts w:ascii="Arial" w:hAnsi="Arial" w:cs="Arial"/>
          <w:b/>
        </w:rPr>
        <w:t>ABOUT THEBE FOUNDATION</w:t>
      </w:r>
    </w:p>
    <w:p w14:paraId="41085A1B" w14:textId="77777777" w:rsidR="006861E3" w:rsidRPr="00A957FE" w:rsidRDefault="006861E3" w:rsidP="006861E3">
      <w:pPr>
        <w:spacing w:after="0" w:line="240" w:lineRule="auto"/>
        <w:rPr>
          <w:rFonts w:ascii="Arial" w:eastAsia="Times New Roman" w:hAnsi="Arial" w:cs="Arial"/>
          <w:color w:val="222222"/>
          <w:lang w:val="en" w:eastAsia="en-ZA"/>
        </w:rPr>
      </w:pPr>
      <w:r w:rsidRPr="00A957FE">
        <w:rPr>
          <w:rFonts w:ascii="Arial" w:eastAsia="Times New Roman" w:hAnsi="Arial" w:cs="Arial"/>
          <w:color w:val="222222"/>
          <w:lang w:val="en" w:eastAsia="en-ZA"/>
        </w:rPr>
        <w:t>The Thebe Foundation was </w:t>
      </w:r>
      <w:r w:rsidRPr="00A957FE">
        <w:rPr>
          <w:rFonts w:ascii="Arial" w:eastAsia="Times New Roman" w:hAnsi="Arial" w:cs="Arial"/>
          <w:i/>
          <w:iCs/>
          <w:color w:val="222222"/>
          <w:lang w:val="en" w:eastAsia="en-ZA"/>
        </w:rPr>
        <w:t>established</w:t>
      </w:r>
      <w:r w:rsidRPr="00A957FE">
        <w:rPr>
          <w:rFonts w:ascii="Arial" w:eastAsia="Times New Roman" w:hAnsi="Arial" w:cs="Arial"/>
          <w:color w:val="222222"/>
          <w:lang w:val="en" w:eastAsia="en-ZA"/>
        </w:rPr>
        <w:t> in </w:t>
      </w:r>
      <w:r w:rsidRPr="00A957FE">
        <w:rPr>
          <w:rFonts w:ascii="Arial" w:eastAsia="Times New Roman" w:hAnsi="Arial" w:cs="Arial"/>
          <w:i/>
          <w:iCs/>
          <w:color w:val="222222"/>
          <w:lang w:val="en" w:eastAsia="en-ZA"/>
        </w:rPr>
        <w:t>March 2011</w:t>
      </w:r>
      <w:r w:rsidRPr="00A957FE">
        <w:rPr>
          <w:rFonts w:ascii="Arial" w:eastAsia="Times New Roman" w:hAnsi="Arial" w:cs="Arial"/>
          <w:color w:val="222222"/>
          <w:lang w:val="en" w:eastAsia="en-ZA"/>
        </w:rPr>
        <w:t xml:space="preserve"> and represents the Thebe Group’s commitment to meaningful and long-lasting community development driven by the needs of the affected communities. </w:t>
      </w:r>
    </w:p>
    <w:p w14:paraId="7875A2E2" w14:textId="77777777" w:rsidR="006861E3" w:rsidRPr="00A957FE" w:rsidRDefault="00E14FD3" w:rsidP="006861E3">
      <w:pPr>
        <w:spacing w:after="0" w:line="240" w:lineRule="auto"/>
        <w:rPr>
          <w:rFonts w:ascii="Arial" w:eastAsia="Times New Roman" w:hAnsi="Arial" w:cs="Arial"/>
          <w:color w:val="222222"/>
          <w:lang w:val="en" w:eastAsia="en-ZA"/>
        </w:rPr>
      </w:pPr>
      <w:r>
        <w:rPr>
          <w:rFonts w:ascii="Arial" w:eastAsia="Times New Roman" w:hAnsi="Arial" w:cs="Arial"/>
          <w:color w:val="222222"/>
          <w:lang w:val="en" w:eastAsia="en-ZA"/>
        </w:rPr>
        <w:pict w14:anchorId="07401A5C">
          <v:rect id="_x0000_i1025" style="width:0;height:0" o:hralign="center" o:hrstd="t" o:hr="t" fillcolor="#a0a0a0" stroked="f"/>
        </w:pict>
      </w:r>
    </w:p>
    <w:p w14:paraId="53F6B994" w14:textId="550574BA" w:rsidR="006861E3" w:rsidRPr="00A957FE" w:rsidRDefault="006861E3" w:rsidP="006861E3">
      <w:pPr>
        <w:spacing w:after="0" w:line="240" w:lineRule="auto"/>
        <w:rPr>
          <w:rFonts w:ascii="Arial" w:eastAsia="Times New Roman" w:hAnsi="Arial" w:cs="Arial"/>
          <w:color w:val="222222"/>
          <w:lang w:val="en" w:eastAsia="en-ZA"/>
        </w:rPr>
      </w:pPr>
      <w:r w:rsidRPr="00A957FE">
        <w:rPr>
          <w:rFonts w:ascii="Arial" w:eastAsia="Times New Roman" w:hAnsi="Arial" w:cs="Arial"/>
          <w:color w:val="222222"/>
          <w:lang w:val="en" w:eastAsia="en-ZA"/>
        </w:rPr>
        <w:t>T</w:t>
      </w:r>
      <w:r w:rsidR="00FB4982">
        <w:rPr>
          <w:rFonts w:ascii="Arial" w:eastAsia="Times New Roman" w:hAnsi="Arial" w:cs="Arial"/>
          <w:color w:val="222222"/>
          <w:lang w:val="en" w:eastAsia="en-ZA"/>
        </w:rPr>
        <w:t>F</w:t>
      </w:r>
      <w:r w:rsidRPr="00A957FE">
        <w:rPr>
          <w:rFonts w:ascii="Arial" w:eastAsia="Times New Roman" w:hAnsi="Arial" w:cs="Arial"/>
          <w:color w:val="222222"/>
          <w:lang w:val="en" w:eastAsia="en-ZA"/>
        </w:rPr>
        <w:t xml:space="preserve"> is</w:t>
      </w:r>
      <w:r w:rsidR="00FB4982">
        <w:rPr>
          <w:rFonts w:ascii="Arial" w:eastAsia="Times New Roman" w:hAnsi="Arial" w:cs="Arial"/>
          <w:color w:val="222222"/>
          <w:lang w:val="en" w:eastAsia="en-ZA"/>
        </w:rPr>
        <w:t xml:space="preserve"> a</w:t>
      </w:r>
      <w:r w:rsidRPr="00A957FE">
        <w:rPr>
          <w:rFonts w:ascii="Arial" w:eastAsia="Times New Roman" w:hAnsi="Arial" w:cs="Arial"/>
          <w:color w:val="222222"/>
          <w:lang w:val="en" w:eastAsia="en-ZA"/>
        </w:rPr>
        <w:t xml:space="preserve"> registered Public Benefit Organisation and works with a range of partners in the public and private sector primarily in the fields of education and enterprise development.</w:t>
      </w:r>
    </w:p>
    <w:p w14:paraId="3B3A37CF" w14:textId="77777777" w:rsidR="006861E3" w:rsidRPr="00A957FE" w:rsidRDefault="00E14FD3" w:rsidP="006861E3">
      <w:pPr>
        <w:spacing w:after="0" w:line="240" w:lineRule="auto"/>
        <w:rPr>
          <w:rFonts w:ascii="Arial" w:eastAsia="Times New Roman" w:hAnsi="Arial" w:cs="Arial"/>
          <w:color w:val="222222"/>
          <w:lang w:val="en" w:eastAsia="en-ZA"/>
        </w:rPr>
      </w:pPr>
      <w:r>
        <w:rPr>
          <w:rFonts w:ascii="Arial" w:eastAsia="Times New Roman" w:hAnsi="Arial" w:cs="Arial"/>
          <w:color w:val="222222"/>
          <w:lang w:val="en" w:eastAsia="en-ZA"/>
        </w:rPr>
        <w:pict w14:anchorId="413FE48F">
          <v:rect id="_x0000_i1026" style="width:0;height:0" o:hralign="center" o:hrstd="t" o:hr="t" fillcolor="#a0a0a0" stroked="f"/>
        </w:pict>
      </w:r>
    </w:p>
    <w:p w14:paraId="437BE042" w14:textId="77777777" w:rsidR="006861E3" w:rsidRPr="00A957FE" w:rsidRDefault="006861E3" w:rsidP="006861E3">
      <w:pPr>
        <w:spacing w:after="0" w:line="240" w:lineRule="auto"/>
        <w:rPr>
          <w:rFonts w:ascii="Arial" w:eastAsia="Times New Roman" w:hAnsi="Arial" w:cs="Arial"/>
          <w:color w:val="222222"/>
          <w:lang w:val="en" w:eastAsia="en-ZA"/>
        </w:rPr>
      </w:pPr>
    </w:p>
    <w:p w14:paraId="02571893" w14:textId="77777777" w:rsidR="006861E3" w:rsidRPr="00A957FE" w:rsidRDefault="006861E3" w:rsidP="006861E3">
      <w:pPr>
        <w:spacing w:after="0" w:line="240" w:lineRule="auto"/>
        <w:rPr>
          <w:rFonts w:ascii="Arial" w:eastAsia="Times New Roman" w:hAnsi="Arial" w:cs="Arial"/>
          <w:color w:val="222222"/>
          <w:lang w:val="en" w:eastAsia="en-ZA"/>
        </w:rPr>
      </w:pPr>
      <w:r w:rsidRPr="00A957FE">
        <w:rPr>
          <w:rFonts w:ascii="Arial" w:eastAsia="Times New Roman" w:hAnsi="Arial" w:cs="Arial"/>
          <w:color w:val="222222"/>
          <w:lang w:val="en" w:eastAsia="en-ZA"/>
        </w:rPr>
        <w:t>The Foundation’s goal is to enhance the quality of life of communities by empowering them to actively participate in ground-breaking initiatives that will increase their wealth, knowledge, skills and health.</w:t>
      </w:r>
    </w:p>
    <w:p w14:paraId="625675A6" w14:textId="77777777" w:rsidR="006861E3" w:rsidRPr="00A957FE" w:rsidRDefault="006861E3" w:rsidP="00686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29EC4EA1" w14:textId="77777777" w:rsidR="006861E3" w:rsidRPr="00A957FE" w:rsidRDefault="006861E3" w:rsidP="00686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6991417D" w14:textId="600DC429" w:rsidR="006861E3" w:rsidRPr="00A957FE" w:rsidRDefault="006861E3" w:rsidP="006861E3">
      <w:pPr>
        <w:spacing w:after="0"/>
        <w:jc w:val="center"/>
        <w:rPr>
          <w:rFonts w:ascii="Arial" w:hAnsi="Arial" w:cs="Arial"/>
          <w:b/>
        </w:rPr>
      </w:pPr>
      <w:r w:rsidRPr="00A957FE">
        <w:rPr>
          <w:rFonts w:ascii="Arial" w:hAnsi="Arial" w:cs="Arial"/>
          <w:b/>
        </w:rPr>
        <w:t xml:space="preserve">Closing Date:  </w:t>
      </w:r>
      <w:r w:rsidR="00FC0209">
        <w:rPr>
          <w:rFonts w:ascii="Arial" w:hAnsi="Arial" w:cs="Arial"/>
          <w:b/>
        </w:rPr>
        <w:t xml:space="preserve">30 </w:t>
      </w:r>
      <w:r w:rsidR="006E7C88">
        <w:rPr>
          <w:rFonts w:ascii="Arial" w:hAnsi="Arial" w:cs="Arial"/>
          <w:b/>
        </w:rPr>
        <w:t>January</w:t>
      </w:r>
      <w:r w:rsidR="00FC0209">
        <w:rPr>
          <w:rFonts w:ascii="Arial" w:hAnsi="Arial" w:cs="Arial"/>
          <w:b/>
        </w:rPr>
        <w:t xml:space="preserve"> </w:t>
      </w:r>
      <w:r w:rsidRPr="00A957FE">
        <w:rPr>
          <w:rFonts w:ascii="Arial" w:hAnsi="Arial" w:cs="Arial"/>
          <w:b/>
        </w:rPr>
        <w:t>201</w:t>
      </w:r>
      <w:r w:rsidR="00712391">
        <w:rPr>
          <w:rFonts w:ascii="Arial" w:hAnsi="Arial" w:cs="Arial"/>
          <w:b/>
        </w:rPr>
        <w:t>9</w:t>
      </w:r>
    </w:p>
    <w:p w14:paraId="048A51CC" w14:textId="77777777" w:rsidR="006861E3" w:rsidRPr="006E799C" w:rsidRDefault="006861E3" w:rsidP="006861E3">
      <w:pPr>
        <w:spacing w:after="0"/>
        <w:jc w:val="center"/>
        <w:rPr>
          <w:rFonts w:ascii="Arial" w:hAnsi="Arial" w:cs="Arial"/>
          <w:b/>
          <w:color w:val="FF0000"/>
        </w:rPr>
      </w:pPr>
      <w:r w:rsidRPr="006E799C">
        <w:rPr>
          <w:rFonts w:ascii="Arial" w:hAnsi="Arial" w:cs="Arial"/>
          <w:b/>
          <w:color w:val="FF0000"/>
        </w:rPr>
        <w:t>Late applications will not be considered</w:t>
      </w:r>
    </w:p>
    <w:p w14:paraId="11C0E6F2" w14:textId="77777777" w:rsidR="003D71C5" w:rsidRDefault="003D71C5"/>
    <w:sectPr w:rsidR="003D71C5" w:rsidSect="005673CB">
      <w:pgSz w:w="12240" w:h="15840"/>
      <w:pgMar w:top="1276" w:right="1440" w:bottom="993" w:left="1440" w:header="708" w:footer="708" w:gutter="0"/>
      <w:pgBorders w:offsetFrom="page">
        <w:top w:val="single" w:sz="36" w:space="24" w:color="003300"/>
        <w:left w:val="single" w:sz="36" w:space="24" w:color="003300"/>
        <w:bottom w:val="single" w:sz="36" w:space="24" w:color="003300"/>
        <w:right w:val="single" w:sz="36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14E"/>
    <w:multiLevelType w:val="hybridMultilevel"/>
    <w:tmpl w:val="9E30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7FE9"/>
    <w:multiLevelType w:val="hybridMultilevel"/>
    <w:tmpl w:val="E7D0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E3"/>
    <w:rsid w:val="000152C9"/>
    <w:rsid w:val="0002520A"/>
    <w:rsid w:val="000A1703"/>
    <w:rsid w:val="001E0719"/>
    <w:rsid w:val="00384BF5"/>
    <w:rsid w:val="003D71C5"/>
    <w:rsid w:val="00530213"/>
    <w:rsid w:val="005E069A"/>
    <w:rsid w:val="006861E3"/>
    <w:rsid w:val="006A2D99"/>
    <w:rsid w:val="006E7C88"/>
    <w:rsid w:val="006F76F2"/>
    <w:rsid w:val="00712391"/>
    <w:rsid w:val="00916539"/>
    <w:rsid w:val="00A351C7"/>
    <w:rsid w:val="00B331CA"/>
    <w:rsid w:val="00BC7C2C"/>
    <w:rsid w:val="00BE35FE"/>
    <w:rsid w:val="00BF5E5D"/>
    <w:rsid w:val="00E14FD3"/>
    <w:rsid w:val="00F20BF1"/>
    <w:rsid w:val="00F25B2E"/>
    <w:rsid w:val="00FB4982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28AD3"/>
  <w15:chartTrackingRefBased/>
  <w15:docId w15:val="{BD3CA889-12B7-43E1-9C18-F144E26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E3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E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861E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E3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E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hebefoundation.org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 Dikgole</dc:creator>
  <cp:keywords/>
  <dc:description/>
  <cp:lastModifiedBy>Hlumelo Ncopo</cp:lastModifiedBy>
  <cp:revision>2</cp:revision>
  <dcterms:created xsi:type="dcterms:W3CDTF">2019-01-15T06:19:00Z</dcterms:created>
  <dcterms:modified xsi:type="dcterms:W3CDTF">2019-01-15T06:19:00Z</dcterms:modified>
</cp:coreProperties>
</file>