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43" w:rsidRPr="00963458" w:rsidRDefault="00327D79">
      <w:pPr>
        <w:jc w:val="center"/>
        <w:rPr>
          <w:rFonts w:ascii="Arial" w:eastAsia="Arial" w:hAnsi="Arial" w:cs="Arial"/>
          <w:b/>
          <w:color w:val="auto"/>
        </w:rPr>
      </w:pPr>
      <w:r w:rsidRPr="00963458">
        <w:rPr>
          <w:rFonts w:ascii="Century Gothic" w:eastAsia="Century Gothic" w:hAnsi="Century Gothic" w:cs="Century Gothic"/>
          <w:b/>
          <w:color w:val="auto"/>
        </w:rPr>
        <w:t>The Community Development Association Foundation is committed to meeting the objectives of the Employment Equity Act, No. 55 of 1998.</w:t>
      </w:r>
    </w:p>
    <w:p w:rsidR="005C2E43" w:rsidRPr="00963458" w:rsidRDefault="00327D79">
      <w:pPr>
        <w:spacing w:after="0"/>
        <w:jc w:val="center"/>
        <w:rPr>
          <w:rFonts w:ascii="Century Gothic" w:eastAsia="Century Gothic" w:hAnsi="Century Gothic" w:cs="Century Gothic"/>
          <w:b/>
          <w:color w:val="auto"/>
        </w:rPr>
      </w:pPr>
      <w:r w:rsidRPr="00963458">
        <w:rPr>
          <w:rFonts w:ascii="Century Gothic" w:eastAsia="Century Gothic" w:hAnsi="Century Gothic" w:cs="Century Gothic"/>
          <w:b/>
          <w:color w:val="auto"/>
        </w:rPr>
        <w:t xml:space="preserve">Community Development Association </w:t>
      </w:r>
    </w:p>
    <w:p w:rsidR="005C2E43" w:rsidRPr="00963458" w:rsidRDefault="00F2643A">
      <w:pPr>
        <w:spacing w:after="0"/>
        <w:jc w:val="center"/>
        <w:rPr>
          <w:rFonts w:ascii="Century Gothic" w:eastAsia="Century Gothic" w:hAnsi="Century Gothic" w:cs="Century Gothic"/>
          <w:b/>
          <w:color w:val="auto"/>
        </w:rPr>
      </w:pPr>
      <w:r w:rsidRPr="00963458">
        <w:rPr>
          <w:rFonts w:ascii="Century Gothic" w:eastAsia="Century Gothic" w:hAnsi="Century Gothic" w:cs="Century Gothic"/>
          <w:b/>
          <w:color w:val="auto"/>
        </w:rPr>
        <w:t>Lead</w:t>
      </w:r>
      <w:r w:rsidR="00327D79" w:rsidRPr="00963458">
        <w:rPr>
          <w:rFonts w:ascii="Century Gothic" w:eastAsia="Century Gothic" w:hAnsi="Century Gothic" w:cs="Century Gothic"/>
          <w:b/>
          <w:i/>
          <w:color w:val="auto"/>
        </w:rPr>
        <w:t xml:space="preserve"> </w:t>
      </w:r>
      <w:r w:rsidR="00D7638A">
        <w:rPr>
          <w:rFonts w:ascii="Century Gothic" w:eastAsia="Century Gothic" w:hAnsi="Century Gothic" w:cs="Century Gothic"/>
          <w:b/>
          <w:color w:val="auto"/>
        </w:rPr>
        <w:t xml:space="preserve">English Teacher (2 </w:t>
      </w:r>
      <w:r w:rsidR="00327D79" w:rsidRPr="00963458">
        <w:rPr>
          <w:rFonts w:ascii="Century Gothic" w:eastAsia="Century Gothic" w:hAnsi="Century Gothic" w:cs="Century Gothic"/>
          <w:b/>
          <w:color w:val="auto"/>
        </w:rPr>
        <w:t>Post</w:t>
      </w:r>
      <w:r w:rsidR="00D7638A">
        <w:rPr>
          <w:rFonts w:ascii="Century Gothic" w:eastAsia="Century Gothic" w:hAnsi="Century Gothic" w:cs="Century Gothic"/>
          <w:b/>
          <w:color w:val="auto"/>
        </w:rPr>
        <w:t>s</w:t>
      </w:r>
      <w:r w:rsidR="00327D79" w:rsidRPr="00963458">
        <w:rPr>
          <w:rFonts w:ascii="Century Gothic" w:eastAsia="Century Gothic" w:hAnsi="Century Gothic" w:cs="Century Gothic"/>
          <w:b/>
          <w:color w:val="auto"/>
        </w:rPr>
        <w:t>)</w:t>
      </w:r>
    </w:p>
    <w:p w:rsidR="005C2E43" w:rsidRPr="00963458" w:rsidRDefault="003A1D58">
      <w:pPr>
        <w:spacing w:line="276" w:lineRule="auto"/>
        <w:jc w:val="center"/>
        <w:rPr>
          <w:rFonts w:ascii="Century Gothic" w:eastAsia="Century Gothic" w:hAnsi="Century Gothic" w:cs="Century Gothic"/>
          <w:b/>
          <w:color w:val="auto"/>
        </w:rPr>
      </w:pPr>
      <w:r>
        <w:rPr>
          <w:rFonts w:ascii="Century Gothic" w:eastAsia="Century Gothic" w:hAnsi="Century Gothic" w:cs="Century Gothic"/>
          <w:b/>
          <w:color w:val="auto"/>
        </w:rPr>
        <w:t>Ref No. CDAF AA04</w:t>
      </w:r>
    </w:p>
    <w:p w:rsidR="00F2643A" w:rsidRDefault="00F2643A" w:rsidP="00F2643A">
      <w:pPr>
        <w:spacing w:after="0" w:line="360" w:lineRule="auto"/>
        <w:rPr>
          <w:rFonts w:ascii="Century Gothic" w:eastAsia="Century Gothic" w:hAnsi="Century Gothic" w:cs="Century Gothic"/>
        </w:rPr>
      </w:pPr>
    </w:p>
    <w:p w:rsidR="005C2E43" w:rsidRPr="00D51CCC" w:rsidRDefault="00327D79" w:rsidP="00F2643A">
      <w:pPr>
        <w:spacing w:after="0" w:line="360" w:lineRule="auto"/>
        <w:rPr>
          <w:rFonts w:ascii="Century Gothic" w:eastAsia="Century Gothic" w:hAnsi="Century Gothic" w:cs="Century Gothic"/>
        </w:rPr>
      </w:pPr>
      <w:r w:rsidRPr="00D51CCC">
        <w:rPr>
          <w:rFonts w:ascii="Century Gothic" w:eastAsia="Century Gothic" w:hAnsi="Century Gothic" w:cs="Century Gothic"/>
        </w:rPr>
        <w:t xml:space="preserve">Community Development Association </w:t>
      </w:r>
      <w:r w:rsidR="00D7460C">
        <w:rPr>
          <w:rFonts w:ascii="Century Gothic" w:eastAsia="Century Gothic" w:hAnsi="Century Gothic" w:cs="Century Gothic"/>
        </w:rPr>
        <w:t>(CDA</w:t>
      </w:r>
      <w:r w:rsidRPr="00D51CCC">
        <w:rPr>
          <w:rFonts w:ascii="Century Gothic" w:eastAsia="Century Gothic" w:hAnsi="Century Gothic" w:cs="Century Gothic"/>
        </w:rPr>
        <w:t xml:space="preserve">), a non-profit, youth and leadership development organization </w:t>
      </w:r>
      <w:r w:rsidR="00D7460C">
        <w:rPr>
          <w:rFonts w:ascii="Century Gothic" w:eastAsia="Century Gothic" w:hAnsi="Century Gothic" w:cs="Century Gothic"/>
        </w:rPr>
        <w:t>based at the University of KwaZulu-Natal</w:t>
      </w:r>
      <w:r w:rsidRPr="00D51CCC">
        <w:rPr>
          <w:rFonts w:ascii="Century Gothic" w:eastAsia="Century Gothic" w:hAnsi="Century Gothic" w:cs="Century Gothic"/>
        </w:rPr>
        <w:t>, is seeking potential candidates for Lead English Teacher positions to deliver English language trainings and cultural activities for youth within the English Access Microscholarship Prog</w:t>
      </w:r>
      <w:r w:rsidR="00D51CCC" w:rsidRPr="00D51CCC">
        <w:rPr>
          <w:rFonts w:ascii="Century Gothic" w:eastAsia="Century Gothic" w:hAnsi="Century Gothic" w:cs="Century Gothic"/>
        </w:rPr>
        <w:t xml:space="preserve">ram (Access Program) </w:t>
      </w:r>
      <w:r w:rsidRPr="00D51CCC">
        <w:rPr>
          <w:rFonts w:ascii="Century Gothic" w:eastAsia="Century Gothic" w:hAnsi="Century Gothic" w:cs="Century Gothic"/>
        </w:rPr>
        <w:t xml:space="preserve">funded by with the U.S. Embassy in South Africa and the U.S. Department of State. </w:t>
      </w:r>
    </w:p>
    <w:p w:rsidR="005C2E43" w:rsidRDefault="005C2E43" w:rsidP="00F2643A">
      <w:pPr>
        <w:spacing w:after="0" w:line="360" w:lineRule="auto"/>
        <w:rPr>
          <w:rFonts w:ascii="Century Gothic" w:eastAsia="Century Gothic" w:hAnsi="Century Gothic" w:cs="Century Gothic"/>
        </w:rPr>
      </w:pPr>
    </w:p>
    <w:p w:rsidR="005C2E43" w:rsidRPr="00D51CCC" w:rsidRDefault="00327D79" w:rsidP="00F2643A">
      <w:pPr>
        <w:spacing w:after="0" w:line="360" w:lineRule="auto"/>
        <w:rPr>
          <w:rFonts w:ascii="Century Gothic" w:eastAsia="Century Gothic" w:hAnsi="Century Gothic" w:cs="Century Gothic"/>
          <w:b/>
          <w:color w:val="auto"/>
        </w:rPr>
      </w:pPr>
      <w:bookmarkStart w:id="0" w:name="_gjdgxs" w:colFirst="0" w:colLast="0"/>
      <w:bookmarkEnd w:id="0"/>
      <w:r w:rsidRPr="00D51CCC">
        <w:rPr>
          <w:rFonts w:ascii="Century Gothic" w:eastAsia="Century Gothic" w:hAnsi="Century Gothic" w:cs="Century Gothic"/>
          <w:b/>
          <w:color w:val="auto"/>
        </w:rPr>
        <w:t>The English Access Microscholarship Program</w:t>
      </w:r>
      <w:r w:rsidR="00D7638A">
        <w:rPr>
          <w:rFonts w:ascii="Century Gothic" w:eastAsia="Century Gothic" w:hAnsi="Century Gothic" w:cs="Century Gothic"/>
          <w:b/>
          <w:color w:val="auto"/>
        </w:rPr>
        <w:t xml:space="preserve"> seeks suitable candidates for 2</w:t>
      </w:r>
      <w:r w:rsidRPr="00D51CCC">
        <w:rPr>
          <w:rFonts w:ascii="Century Gothic" w:eastAsia="Century Gothic" w:hAnsi="Century Gothic" w:cs="Century Gothic"/>
          <w:b/>
          <w:color w:val="auto"/>
        </w:rPr>
        <w:t xml:space="preserve"> Lead English Teacher position</w:t>
      </w:r>
      <w:r w:rsidR="00D7638A">
        <w:rPr>
          <w:rFonts w:ascii="Century Gothic" w:eastAsia="Century Gothic" w:hAnsi="Century Gothic" w:cs="Century Gothic"/>
          <w:b/>
          <w:color w:val="auto"/>
        </w:rPr>
        <w:t>s</w:t>
      </w:r>
      <w:r w:rsidR="00F22E7F">
        <w:rPr>
          <w:rFonts w:ascii="Century Gothic" w:eastAsia="Century Gothic" w:hAnsi="Century Gothic" w:cs="Century Gothic"/>
          <w:b/>
          <w:color w:val="auto"/>
        </w:rPr>
        <w:t xml:space="preserve"> in </w:t>
      </w:r>
      <w:r w:rsidR="003A1D58">
        <w:rPr>
          <w:rFonts w:ascii="Century Gothic" w:eastAsia="Century Gothic" w:hAnsi="Century Gothic" w:cs="Century Gothic"/>
          <w:b/>
          <w:color w:val="auto"/>
        </w:rPr>
        <w:t>Tshelenkosi Secondary</w:t>
      </w:r>
      <w:r w:rsidR="00F22E7F">
        <w:rPr>
          <w:rFonts w:ascii="Century Gothic" w:eastAsia="Century Gothic" w:hAnsi="Century Gothic" w:cs="Century Gothic"/>
          <w:b/>
          <w:color w:val="auto"/>
        </w:rPr>
        <w:t xml:space="preserve"> School (Stanger)</w:t>
      </w:r>
      <w:bookmarkStart w:id="1" w:name="_GoBack"/>
      <w:bookmarkEnd w:id="1"/>
      <w:r w:rsidR="00963458">
        <w:rPr>
          <w:rFonts w:ascii="Century Gothic" w:eastAsia="Century Gothic" w:hAnsi="Century Gothic" w:cs="Century Gothic"/>
          <w:b/>
          <w:color w:val="auto"/>
        </w:rPr>
        <w:t>.</w:t>
      </w:r>
    </w:p>
    <w:p w:rsidR="005C2E43" w:rsidRDefault="005C2E43" w:rsidP="00F2643A">
      <w:pPr>
        <w:spacing w:after="0" w:line="360" w:lineRule="auto"/>
        <w:rPr>
          <w:rFonts w:ascii="Century Gothic" w:eastAsia="Century Gothic" w:hAnsi="Century Gothic" w:cs="Century Gothic"/>
        </w:rPr>
      </w:pPr>
    </w:p>
    <w:p w:rsidR="005C2E43" w:rsidRDefault="00327D79" w:rsidP="00F2643A">
      <w:pPr>
        <w:spacing w:after="0" w:line="360" w:lineRule="auto"/>
        <w:rPr>
          <w:rFonts w:ascii="Century Gothic" w:eastAsia="Century Gothic" w:hAnsi="Century Gothic" w:cs="Century Gothic"/>
        </w:rPr>
      </w:pPr>
      <w:r>
        <w:rPr>
          <w:rFonts w:ascii="Century Gothic" w:eastAsia="Century Gothic" w:hAnsi="Century Gothic" w:cs="Century Gothic"/>
        </w:rPr>
        <w:t>The ideal candidate should be an innovative teacher of English who values meaningful communication, content-based activities, and a student-centered learning environment.  Self-development is a key aim of Access Enhancement activities, which often takes place outside of the classroom. Far less emphasis is placed on traditional approaches to language learning such as grammar, testing, and rote memorization.  The experiences of Access students should differ markedly from their experiences in regular English classes.</w:t>
      </w:r>
    </w:p>
    <w:p w:rsidR="005C2E43" w:rsidRDefault="005C2E43">
      <w:pPr>
        <w:spacing w:after="0"/>
        <w:rPr>
          <w:rFonts w:ascii="Century Gothic" w:eastAsia="Century Gothic" w:hAnsi="Century Gothic" w:cs="Century Gothic"/>
        </w:rPr>
      </w:pPr>
    </w:p>
    <w:p w:rsidR="005C2E43" w:rsidRPr="00F2643A" w:rsidRDefault="00327D79">
      <w:pPr>
        <w:rPr>
          <w:rFonts w:ascii="Century Gothic" w:eastAsia="Century Gothic" w:hAnsi="Century Gothic" w:cs="Century Gothic"/>
          <w:b/>
        </w:rPr>
      </w:pPr>
      <w:r w:rsidRPr="00F2643A">
        <w:rPr>
          <w:rFonts w:ascii="Century Gothic" w:eastAsia="Century Gothic" w:hAnsi="Century Gothic" w:cs="Century Gothic"/>
          <w:b/>
        </w:rPr>
        <w:t>Minimum Requirements:</w:t>
      </w:r>
    </w:p>
    <w:p w:rsidR="005C2E43" w:rsidRDefault="00327D79" w:rsidP="00F2643A">
      <w:pPr>
        <w:numPr>
          <w:ilvl w:val="0"/>
          <w:numId w:val="3"/>
        </w:numPr>
        <w:spacing w:after="0" w:line="360" w:lineRule="auto"/>
        <w:contextualSpacing/>
      </w:pPr>
      <w:r>
        <w:rPr>
          <w:rFonts w:ascii="Century Gothic" w:eastAsia="Century Gothic" w:hAnsi="Century Gothic" w:cs="Century Gothic"/>
        </w:rPr>
        <w:t xml:space="preserve">Holding university degree(s) with the qualification “English Language Teacher” and </w:t>
      </w:r>
      <w:r>
        <w:rPr>
          <w:rFonts w:ascii="Century Gothic" w:eastAsia="Century Gothic" w:hAnsi="Century Gothic" w:cs="Century Gothic"/>
          <w:b/>
        </w:rPr>
        <w:t xml:space="preserve">at least </w:t>
      </w:r>
      <w:r>
        <w:rPr>
          <w:rFonts w:ascii="Century Gothic" w:eastAsia="Century Gothic" w:hAnsi="Century Gothic" w:cs="Century Gothic"/>
        </w:rPr>
        <w:t xml:space="preserve">three years of experience working with pupils/students. </w:t>
      </w:r>
    </w:p>
    <w:p w:rsidR="005C2E43" w:rsidRDefault="00327D79" w:rsidP="00F2643A">
      <w:pPr>
        <w:numPr>
          <w:ilvl w:val="0"/>
          <w:numId w:val="3"/>
        </w:numPr>
        <w:spacing w:after="0" w:line="360" w:lineRule="auto"/>
        <w:contextualSpacing/>
      </w:pPr>
      <w:r>
        <w:rPr>
          <w:rFonts w:ascii="Century Gothic" w:eastAsia="Century Gothic" w:hAnsi="Century Gothic" w:cs="Century Gothic"/>
        </w:rPr>
        <w:t xml:space="preserve">Ability to organize and participate in enhancement and out-of-class activities. </w:t>
      </w:r>
    </w:p>
    <w:p w:rsidR="005C2E43" w:rsidRDefault="00327D79" w:rsidP="00F2643A">
      <w:pPr>
        <w:numPr>
          <w:ilvl w:val="0"/>
          <w:numId w:val="3"/>
        </w:numPr>
        <w:spacing w:after="0" w:line="360" w:lineRule="auto"/>
        <w:contextualSpacing/>
      </w:pPr>
      <w:r>
        <w:rPr>
          <w:rFonts w:ascii="Century Gothic" w:eastAsia="Century Gothic" w:hAnsi="Century Gothic" w:cs="Century Gothic"/>
        </w:rPr>
        <w:t>Desire to expand one’s teaching potential, take risks, learn new and innovative approaches to facilitating English lessons and project work.</w:t>
      </w:r>
    </w:p>
    <w:p w:rsidR="005C2E43" w:rsidRDefault="00327D79" w:rsidP="00F2643A">
      <w:pPr>
        <w:numPr>
          <w:ilvl w:val="0"/>
          <w:numId w:val="3"/>
        </w:numPr>
        <w:spacing w:after="0" w:line="360" w:lineRule="auto"/>
        <w:contextualSpacing/>
      </w:pPr>
      <w:r>
        <w:rPr>
          <w:rFonts w:ascii="Century Gothic" w:eastAsia="Century Gothic" w:hAnsi="Century Gothic" w:cs="Century Gothic"/>
        </w:rPr>
        <w:t>Availability of 5-6 hours a week in the afternoons on weekdays or on the weekends during regular school terms from January 2018 through November 2019.</w:t>
      </w:r>
    </w:p>
    <w:p w:rsidR="00F2643A" w:rsidRPr="00DC4C85" w:rsidRDefault="00327D79" w:rsidP="00DC4C85">
      <w:pPr>
        <w:numPr>
          <w:ilvl w:val="0"/>
          <w:numId w:val="3"/>
        </w:numPr>
        <w:spacing w:after="0" w:line="360" w:lineRule="auto"/>
        <w:contextualSpacing/>
      </w:pPr>
      <w:r>
        <w:rPr>
          <w:rFonts w:ascii="Century Gothic" w:eastAsia="Century Gothic" w:hAnsi="Century Gothic" w:cs="Century Gothic"/>
        </w:rPr>
        <w:lastRenderedPageBreak/>
        <w:t>Availability for intensive sessions during one to two weeks long summer camps that will be organized for Access students in 2018 - 2019 (day time</w:t>
      </w:r>
      <w:r w:rsidR="00DC4C85">
        <w:rPr>
          <w:rFonts w:ascii="Century Gothic" w:eastAsia="Century Gothic" w:hAnsi="Century Gothic" w:cs="Century Gothic"/>
        </w:rPr>
        <w:t xml:space="preserve"> camps, and residential camps.</w:t>
      </w:r>
    </w:p>
    <w:p w:rsidR="00DC4C85" w:rsidRPr="00DC4C85" w:rsidRDefault="00DC4C85" w:rsidP="00DC4C85">
      <w:pPr>
        <w:numPr>
          <w:ilvl w:val="0"/>
          <w:numId w:val="3"/>
        </w:numPr>
        <w:spacing w:after="0" w:line="360" w:lineRule="auto"/>
        <w:contextualSpacing/>
      </w:pPr>
      <w:r>
        <w:rPr>
          <w:rFonts w:ascii="Century Gothic" w:eastAsia="Century Gothic" w:hAnsi="Century Gothic" w:cs="Century Gothic"/>
        </w:rPr>
        <w:t xml:space="preserve">Computer Literacy. </w:t>
      </w:r>
    </w:p>
    <w:p w:rsidR="00DC4C85" w:rsidRPr="00DC4C85" w:rsidRDefault="00DC4C85" w:rsidP="00DC4C85">
      <w:pPr>
        <w:spacing w:after="0" w:line="360" w:lineRule="auto"/>
        <w:ind w:left="720"/>
        <w:contextualSpacing/>
      </w:pPr>
    </w:p>
    <w:p w:rsidR="00DC4C85" w:rsidRPr="00DC4C85" w:rsidRDefault="00DC4C85" w:rsidP="00DC4C85">
      <w:pPr>
        <w:spacing w:after="0" w:line="360" w:lineRule="auto"/>
        <w:contextualSpacing/>
        <w:rPr>
          <w:rFonts w:ascii="Century Gothic" w:eastAsia="Century Gothic" w:hAnsi="Century Gothic" w:cs="Century Gothic"/>
          <w:b/>
        </w:rPr>
      </w:pPr>
      <w:r w:rsidRPr="00DC4C85">
        <w:rPr>
          <w:rFonts w:ascii="Century Gothic" w:eastAsia="Century Gothic" w:hAnsi="Century Gothic" w:cs="Century Gothic"/>
          <w:b/>
        </w:rPr>
        <w:t xml:space="preserve">Advantages: </w:t>
      </w:r>
    </w:p>
    <w:p w:rsidR="00DC4C85" w:rsidRPr="00DC4C85" w:rsidRDefault="00DC4C85" w:rsidP="00DC4C85">
      <w:pPr>
        <w:numPr>
          <w:ilvl w:val="0"/>
          <w:numId w:val="5"/>
        </w:numPr>
        <w:spacing w:after="0" w:line="360" w:lineRule="auto"/>
        <w:contextualSpacing/>
        <w:rPr>
          <w:rFonts w:ascii="Century Gothic" w:eastAsia="Century Gothic" w:hAnsi="Century Gothic" w:cs="Century Gothic"/>
        </w:rPr>
      </w:pPr>
      <w:r w:rsidRPr="00DC4C85">
        <w:rPr>
          <w:rFonts w:ascii="Century Gothic" w:eastAsia="Century Gothic" w:hAnsi="Century Gothic" w:cs="Century Gothic"/>
          <w:lang w:val="en-ZA"/>
        </w:rPr>
        <w:t>A post-graduate qualification</w:t>
      </w:r>
      <w:r w:rsidRPr="00DC4C85">
        <w:rPr>
          <w:rFonts w:ascii="Century Gothic" w:eastAsia="Century Gothic" w:hAnsi="Century Gothic" w:cs="Century Gothic"/>
        </w:rPr>
        <w:t xml:space="preserve"> (Honours Degree). </w:t>
      </w:r>
    </w:p>
    <w:p w:rsidR="00DC4C85" w:rsidRDefault="00DC4C85" w:rsidP="00DC4C85">
      <w:pPr>
        <w:spacing w:after="0" w:line="360" w:lineRule="auto"/>
        <w:contextualSpacing/>
        <w:rPr>
          <w:rFonts w:ascii="Century Gothic" w:eastAsia="Century Gothic" w:hAnsi="Century Gothic" w:cs="Century Gothic"/>
        </w:rPr>
      </w:pPr>
    </w:p>
    <w:p w:rsidR="005C2E43" w:rsidRPr="00F2643A" w:rsidRDefault="00327D79" w:rsidP="00F2643A">
      <w:pPr>
        <w:spacing w:line="360" w:lineRule="auto"/>
        <w:rPr>
          <w:rFonts w:ascii="Century Gothic" w:eastAsia="Century Gothic" w:hAnsi="Century Gothic" w:cs="Century Gothic"/>
          <w:b/>
          <w:color w:val="auto"/>
        </w:rPr>
      </w:pPr>
      <w:r w:rsidRPr="00F2643A">
        <w:rPr>
          <w:rFonts w:ascii="Century Gothic" w:eastAsia="Century Gothic" w:hAnsi="Century Gothic" w:cs="Century Gothic"/>
          <w:b/>
          <w:color w:val="auto"/>
        </w:rPr>
        <w:t xml:space="preserve">Please submit the following documents in English via email to Siphamandla Chagwe at: </w:t>
      </w:r>
      <w:hyperlink r:id="rId5" w:history="1">
        <w:r w:rsidR="000279A0" w:rsidRPr="006D727B">
          <w:rPr>
            <w:rStyle w:val="Hyperlink"/>
            <w:rFonts w:ascii="Century Gothic" w:eastAsia="Century Gothic" w:hAnsi="Century Gothic" w:cs="Century Gothic"/>
            <w:b/>
          </w:rPr>
          <w:t>chagwel@ukzn.ac.za</w:t>
        </w:r>
      </w:hyperlink>
      <w:r w:rsidRPr="00F2643A">
        <w:rPr>
          <w:rFonts w:ascii="Century Gothic" w:eastAsia="Century Gothic" w:hAnsi="Century Gothic" w:cs="Century Gothic"/>
          <w:b/>
          <w:color w:val="auto"/>
        </w:rPr>
        <w:t xml:space="preserve">. Applications received after the closing date will not be considered. </w:t>
      </w:r>
    </w:p>
    <w:p w:rsidR="005C2E43" w:rsidRPr="00F2643A" w:rsidRDefault="00327D79" w:rsidP="00F2643A">
      <w:pPr>
        <w:spacing w:after="240" w:line="360" w:lineRule="auto"/>
        <w:rPr>
          <w:rFonts w:ascii="Century Gothic" w:eastAsia="Century Gothic" w:hAnsi="Century Gothic" w:cs="Century Gothic"/>
          <w:b/>
        </w:rPr>
      </w:pPr>
      <w:r w:rsidRPr="00F2643A">
        <w:rPr>
          <w:rFonts w:ascii="Century Gothic" w:eastAsia="Century Gothic" w:hAnsi="Century Gothic" w:cs="Century Gothic"/>
          <w:b/>
        </w:rPr>
        <w:t>The application will consist of:</w:t>
      </w:r>
    </w:p>
    <w:p w:rsidR="005C2E43" w:rsidRDefault="00327D79" w:rsidP="00F2643A">
      <w:pPr>
        <w:numPr>
          <w:ilvl w:val="0"/>
          <w:numId w:val="2"/>
        </w:numPr>
        <w:spacing w:after="0" w:line="360" w:lineRule="auto"/>
        <w:contextualSpacing/>
      </w:pPr>
      <w:r>
        <w:rPr>
          <w:rFonts w:ascii="Century Gothic" w:eastAsia="Century Gothic" w:hAnsi="Century Gothic" w:cs="Century Gothic"/>
        </w:rPr>
        <w:t>an e-mail cover letter</w:t>
      </w:r>
    </w:p>
    <w:p w:rsidR="005C2E43" w:rsidRDefault="00327D79" w:rsidP="00F2643A">
      <w:pPr>
        <w:numPr>
          <w:ilvl w:val="0"/>
          <w:numId w:val="2"/>
        </w:numPr>
        <w:spacing w:after="0" w:line="360" w:lineRule="auto"/>
        <w:contextualSpacing/>
      </w:pPr>
      <w:r>
        <w:rPr>
          <w:rFonts w:ascii="Century Gothic" w:eastAsia="Century Gothic" w:hAnsi="Century Gothic" w:cs="Century Gothic"/>
        </w:rPr>
        <w:t>an attached CV</w:t>
      </w:r>
    </w:p>
    <w:p w:rsidR="005C2E43" w:rsidRDefault="005C2E43" w:rsidP="00F2643A">
      <w:pPr>
        <w:spacing w:after="0" w:line="360" w:lineRule="auto"/>
        <w:ind w:left="720"/>
        <w:rPr>
          <w:rFonts w:ascii="Century Gothic" w:eastAsia="Century Gothic" w:hAnsi="Century Gothic" w:cs="Century Gothic"/>
        </w:rPr>
      </w:pPr>
    </w:p>
    <w:p w:rsidR="005C2E43" w:rsidRPr="00E21761" w:rsidRDefault="00327D79" w:rsidP="00F2643A">
      <w:pPr>
        <w:numPr>
          <w:ilvl w:val="0"/>
          <w:numId w:val="2"/>
        </w:numPr>
        <w:spacing w:after="0" w:line="360" w:lineRule="auto"/>
        <w:contextualSpacing/>
        <w:rPr>
          <w:b/>
        </w:rPr>
      </w:pPr>
      <w:r w:rsidRPr="00E21761">
        <w:rPr>
          <w:rFonts w:ascii="Century Gothic" w:eastAsia="Century Gothic" w:hAnsi="Century Gothic" w:cs="Century Gothic"/>
          <w:b/>
        </w:rPr>
        <w:t xml:space="preserve">an attached statement responding to the following prompts: </w:t>
      </w:r>
    </w:p>
    <w:p w:rsidR="005C2E43" w:rsidRDefault="005C2E43" w:rsidP="00F2643A">
      <w:pPr>
        <w:spacing w:after="0" w:line="360" w:lineRule="auto"/>
        <w:ind w:left="720"/>
        <w:rPr>
          <w:rFonts w:ascii="Century Gothic" w:eastAsia="Century Gothic" w:hAnsi="Century Gothic" w:cs="Century Gothic"/>
        </w:rPr>
      </w:pPr>
    </w:p>
    <w:p w:rsidR="005C2E43" w:rsidRDefault="00327D79" w:rsidP="00F2643A">
      <w:pPr>
        <w:numPr>
          <w:ilvl w:val="1"/>
          <w:numId w:val="1"/>
        </w:numPr>
        <w:spacing w:after="0" w:line="360" w:lineRule="auto"/>
        <w:contextualSpacing/>
      </w:pPr>
      <w:r>
        <w:rPr>
          <w:rFonts w:ascii="Century Gothic" w:eastAsia="Century Gothic" w:hAnsi="Century Gothic" w:cs="Century Gothic"/>
        </w:rPr>
        <w:t>Describe why you’d like to teach with the English Access Microscholarship Program in South Africa (150 words maximum)</w:t>
      </w:r>
    </w:p>
    <w:p w:rsidR="005C2E43" w:rsidRDefault="00327D79" w:rsidP="00F2643A">
      <w:pPr>
        <w:numPr>
          <w:ilvl w:val="1"/>
          <w:numId w:val="1"/>
        </w:numPr>
        <w:spacing w:after="0" w:line="360" w:lineRule="auto"/>
        <w:contextualSpacing/>
      </w:pPr>
      <w:r>
        <w:rPr>
          <w:rFonts w:ascii="Century Gothic" w:eastAsia="Century Gothic" w:hAnsi="Century Gothic" w:cs="Century Gothic"/>
        </w:rPr>
        <w:t>Describe one innovative activity you do with learners (150 words maximum)</w:t>
      </w:r>
    </w:p>
    <w:p w:rsidR="005C2E43" w:rsidRDefault="00327D79" w:rsidP="00F2643A">
      <w:pPr>
        <w:numPr>
          <w:ilvl w:val="1"/>
          <w:numId w:val="1"/>
        </w:numPr>
        <w:spacing w:after="0" w:line="360" w:lineRule="auto"/>
        <w:contextualSpacing/>
      </w:pPr>
      <w:r>
        <w:rPr>
          <w:rFonts w:ascii="Century Gothic" w:eastAsia="Century Gothic" w:hAnsi="Century Gothic" w:cs="Century Gothic"/>
        </w:rPr>
        <w:t>Describe how you are different from most English teachers (100 words maximum)</w:t>
      </w:r>
    </w:p>
    <w:p w:rsidR="00F2643A" w:rsidRPr="00F2643A" w:rsidRDefault="00F2643A" w:rsidP="00F2643A">
      <w:pPr>
        <w:spacing w:after="0" w:line="360" w:lineRule="auto"/>
        <w:ind w:left="1440"/>
        <w:contextualSpacing/>
      </w:pPr>
    </w:p>
    <w:p w:rsidR="00F2643A" w:rsidRDefault="00327D79">
      <w:pPr>
        <w:rPr>
          <w:rFonts w:ascii="Century Gothic" w:eastAsia="Century Gothic" w:hAnsi="Century Gothic" w:cs="Century Gothic"/>
        </w:rPr>
      </w:pPr>
      <w:r>
        <w:rPr>
          <w:rFonts w:ascii="Century Gothic" w:eastAsia="Century Gothic" w:hAnsi="Century Gothic" w:cs="Century Gothic"/>
        </w:rPr>
        <w:t>All enquiries are to be forwarded to the above email or contact:  031 260 3605</w:t>
      </w:r>
    </w:p>
    <w:p w:rsidR="005C2E43" w:rsidRDefault="00327D79">
      <w:pPr>
        <w:rPr>
          <w:rFonts w:ascii="Century Gothic" w:eastAsia="Century Gothic" w:hAnsi="Century Gothic" w:cs="Century Gothic"/>
          <w:b/>
        </w:rPr>
      </w:pPr>
      <w:r>
        <w:rPr>
          <w:rFonts w:ascii="Century Gothic" w:eastAsia="Century Gothic" w:hAnsi="Century Gothic" w:cs="Century Gothic"/>
          <w:b/>
        </w:rPr>
        <w:t>Remuneration package</w:t>
      </w:r>
      <w:r w:rsidR="00FD790D">
        <w:rPr>
          <w:rFonts w:ascii="Century Gothic" w:eastAsia="Century Gothic" w:hAnsi="Century Gothic" w:cs="Century Gothic"/>
          <w:b/>
        </w:rPr>
        <w:t>: R 8 500 monthly</w:t>
      </w:r>
      <w:r>
        <w:rPr>
          <w:rFonts w:ascii="Century Gothic" w:eastAsia="Century Gothic" w:hAnsi="Century Gothic" w:cs="Century Gothic"/>
          <w:b/>
        </w:rPr>
        <w:t xml:space="preserve"> </w:t>
      </w:r>
    </w:p>
    <w:p w:rsidR="005C2E43" w:rsidRDefault="00327D79">
      <w:pPr>
        <w:rPr>
          <w:rFonts w:ascii="Century Gothic" w:eastAsia="Century Gothic" w:hAnsi="Century Gothic" w:cs="Century Gothic"/>
          <w:b/>
        </w:rPr>
      </w:pPr>
      <w:r>
        <w:rPr>
          <w:rFonts w:ascii="Century Gothic" w:eastAsia="Century Gothic" w:hAnsi="Century Gothic" w:cs="Century Gothic"/>
          <w:b/>
        </w:rPr>
        <w:t>Closing date for the rece</w:t>
      </w:r>
      <w:r w:rsidR="00FD790D">
        <w:rPr>
          <w:rFonts w:ascii="Century Gothic" w:eastAsia="Century Gothic" w:hAnsi="Century Gothic" w:cs="Century Gothic"/>
          <w:b/>
        </w:rPr>
        <w:t>ipts of applications: April 2</w:t>
      </w:r>
      <w:r w:rsidR="00F64D61">
        <w:rPr>
          <w:rFonts w:ascii="Century Gothic" w:eastAsia="Century Gothic" w:hAnsi="Century Gothic" w:cs="Century Gothic"/>
          <w:b/>
        </w:rPr>
        <w:t>, 2018</w:t>
      </w:r>
      <w:r w:rsidR="000279A0">
        <w:rPr>
          <w:rFonts w:ascii="Century Gothic" w:eastAsia="Century Gothic" w:hAnsi="Century Gothic" w:cs="Century Gothic"/>
          <w:b/>
        </w:rPr>
        <w:t xml:space="preserve"> at 16h00</w:t>
      </w:r>
    </w:p>
    <w:p w:rsidR="005C2E43" w:rsidRDefault="00327D79">
      <w:pPr>
        <w:rPr>
          <w:rFonts w:ascii="Century Gothic" w:eastAsia="Century Gothic" w:hAnsi="Century Gothic" w:cs="Century Gothic"/>
          <w:b/>
        </w:rPr>
      </w:pPr>
      <w:r>
        <w:rPr>
          <w:noProof/>
          <w:lang w:val="en-ZA"/>
        </w:rPr>
        <w:drawing>
          <wp:anchor distT="0" distB="0" distL="114300" distR="114300" simplePos="0" relativeHeight="251658240" behindDoc="0" locked="0" layoutInCell="1" hidden="0" allowOverlap="1">
            <wp:simplePos x="0" y="0"/>
            <wp:positionH relativeFrom="margin">
              <wp:posOffset>4886325</wp:posOffset>
            </wp:positionH>
            <wp:positionV relativeFrom="paragraph">
              <wp:posOffset>415290</wp:posOffset>
            </wp:positionV>
            <wp:extent cx="1057275" cy="10096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57275" cy="1009650"/>
                    </a:xfrm>
                    <a:prstGeom prst="rect">
                      <a:avLst/>
                    </a:prstGeom>
                    <a:ln/>
                  </pic:spPr>
                </pic:pic>
              </a:graphicData>
            </a:graphic>
          </wp:anchor>
        </w:drawing>
      </w:r>
      <w:r>
        <w:rPr>
          <w:rFonts w:ascii="Century Gothic" w:eastAsia="Century Gothic" w:hAnsi="Century Gothic" w:cs="Century Gothic"/>
          <w:b/>
        </w:rPr>
        <w:t>Advert Reference Number MUST be clearly stated in the subject line.</w:t>
      </w:r>
    </w:p>
    <w:sectPr w:rsidR="005C2E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036"/>
    <w:multiLevelType w:val="hybridMultilevel"/>
    <w:tmpl w:val="3D4A9FA2"/>
    <w:lvl w:ilvl="0" w:tplc="6FCA122E">
      <w:numFmt w:val="bullet"/>
      <w:lvlText w:val="-"/>
      <w:lvlJc w:val="left"/>
      <w:pPr>
        <w:ind w:left="720" w:hanging="36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5068F4"/>
    <w:multiLevelType w:val="multilevel"/>
    <w:tmpl w:val="6FA48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C45264"/>
    <w:multiLevelType w:val="multilevel"/>
    <w:tmpl w:val="032E3DA0"/>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5623DF"/>
    <w:multiLevelType w:val="multilevel"/>
    <w:tmpl w:val="DA56CAB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4207AC"/>
    <w:multiLevelType w:val="multilevel"/>
    <w:tmpl w:val="FEC0A4EE"/>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440" w:hanging="360"/>
      </w:pPr>
      <w:rPr>
        <w:rFonts w:ascii="Century Gothic" w:eastAsia="Century Gothic" w:hAnsi="Century Gothic" w:cs="Century Gothic"/>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43"/>
    <w:rsid w:val="000279A0"/>
    <w:rsid w:val="001C044E"/>
    <w:rsid w:val="002F1EBD"/>
    <w:rsid w:val="00327D79"/>
    <w:rsid w:val="003A1D58"/>
    <w:rsid w:val="005C2E43"/>
    <w:rsid w:val="00963458"/>
    <w:rsid w:val="00B911C1"/>
    <w:rsid w:val="00D51CCC"/>
    <w:rsid w:val="00D7460C"/>
    <w:rsid w:val="00D7638A"/>
    <w:rsid w:val="00DC4C85"/>
    <w:rsid w:val="00E21761"/>
    <w:rsid w:val="00F22E7F"/>
    <w:rsid w:val="00F2643A"/>
    <w:rsid w:val="00F64D61"/>
    <w:rsid w:val="00FD79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C764"/>
  <w15:docId w15:val="{1A6D462D-1CF7-42EA-B1F0-6BE06EF1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Z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74D4"/>
    <w:pPr>
      <w:ind w:left="720"/>
      <w:contextualSpacing/>
    </w:pPr>
  </w:style>
  <w:style w:type="character" w:styleId="Hyperlink">
    <w:name w:val="Hyperlink"/>
    <w:basedOn w:val="DefaultParagraphFont"/>
    <w:uiPriority w:val="99"/>
    <w:unhideWhenUsed/>
    <w:rsid w:val="00421C71"/>
    <w:rPr>
      <w:color w:val="0563C1" w:themeColor="hyperlink"/>
      <w:u w:val="single"/>
    </w:rPr>
  </w:style>
  <w:style w:type="character" w:styleId="CommentReference">
    <w:name w:val="annotation reference"/>
    <w:basedOn w:val="DefaultParagraphFont"/>
    <w:uiPriority w:val="99"/>
    <w:semiHidden/>
    <w:unhideWhenUsed/>
    <w:rsid w:val="00B840CC"/>
    <w:rPr>
      <w:sz w:val="16"/>
      <w:szCs w:val="16"/>
    </w:rPr>
  </w:style>
  <w:style w:type="paragraph" w:styleId="CommentText">
    <w:name w:val="annotation text"/>
    <w:basedOn w:val="Normal"/>
    <w:link w:val="CommentTextChar"/>
    <w:uiPriority w:val="99"/>
    <w:semiHidden/>
    <w:unhideWhenUsed/>
    <w:rsid w:val="00B840CC"/>
    <w:pPr>
      <w:spacing w:line="240" w:lineRule="auto"/>
    </w:pPr>
    <w:rPr>
      <w:sz w:val="20"/>
      <w:szCs w:val="20"/>
    </w:rPr>
  </w:style>
  <w:style w:type="character" w:customStyle="1" w:styleId="CommentTextChar">
    <w:name w:val="Comment Text Char"/>
    <w:basedOn w:val="DefaultParagraphFont"/>
    <w:link w:val="CommentText"/>
    <w:uiPriority w:val="99"/>
    <w:semiHidden/>
    <w:rsid w:val="00B840CC"/>
    <w:rPr>
      <w:sz w:val="20"/>
      <w:szCs w:val="20"/>
    </w:rPr>
  </w:style>
  <w:style w:type="paragraph" w:styleId="CommentSubject">
    <w:name w:val="annotation subject"/>
    <w:basedOn w:val="CommentText"/>
    <w:next w:val="CommentText"/>
    <w:link w:val="CommentSubjectChar"/>
    <w:uiPriority w:val="99"/>
    <w:semiHidden/>
    <w:unhideWhenUsed/>
    <w:rsid w:val="00B840CC"/>
    <w:rPr>
      <w:b/>
      <w:bCs/>
    </w:rPr>
  </w:style>
  <w:style w:type="character" w:customStyle="1" w:styleId="CommentSubjectChar">
    <w:name w:val="Comment Subject Char"/>
    <w:basedOn w:val="CommentTextChar"/>
    <w:link w:val="CommentSubject"/>
    <w:uiPriority w:val="99"/>
    <w:semiHidden/>
    <w:rsid w:val="00B840CC"/>
    <w:rPr>
      <w:b/>
      <w:bCs/>
      <w:sz w:val="20"/>
      <w:szCs w:val="20"/>
    </w:rPr>
  </w:style>
  <w:style w:type="paragraph" w:styleId="BalloonText">
    <w:name w:val="Balloon Text"/>
    <w:basedOn w:val="Normal"/>
    <w:link w:val="BalloonTextChar"/>
    <w:uiPriority w:val="99"/>
    <w:semiHidden/>
    <w:unhideWhenUsed/>
    <w:rsid w:val="00B84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0CC"/>
    <w:rPr>
      <w:rFonts w:ascii="Segoe UI" w:hAnsi="Segoe UI" w:cs="Segoe UI"/>
      <w:sz w:val="18"/>
      <w:szCs w:val="18"/>
    </w:rPr>
  </w:style>
  <w:style w:type="paragraph" w:customStyle="1" w:styleId="Default">
    <w:name w:val="Default"/>
    <w:rsid w:val="00BD484B"/>
    <w:pPr>
      <w:autoSpaceDE w:val="0"/>
      <w:autoSpaceDN w:val="0"/>
      <w:adjustRightInd w:val="0"/>
      <w:spacing w:after="0" w:line="240" w:lineRule="auto"/>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C4C85"/>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agwel@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Kwa-Zulu Natal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Siphamandla Chagwe</dc:creator>
  <cp:lastModifiedBy>Luke Siphamandla Chagwe</cp:lastModifiedBy>
  <cp:revision>3</cp:revision>
  <dcterms:created xsi:type="dcterms:W3CDTF">2018-03-21T15:46:00Z</dcterms:created>
  <dcterms:modified xsi:type="dcterms:W3CDTF">2018-03-21T15:47:00Z</dcterms:modified>
</cp:coreProperties>
</file>