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D4" w:rsidRPr="00AE0628" w:rsidRDefault="00EB18D4" w:rsidP="006779E7">
      <w:pPr>
        <w:tabs>
          <w:tab w:val="left" w:pos="7665"/>
        </w:tabs>
        <w:autoSpaceDE w:val="0"/>
        <w:autoSpaceDN w:val="0"/>
        <w:adjustRightInd w:val="0"/>
        <w:spacing w:after="0" w:line="360" w:lineRule="auto"/>
        <w:jc w:val="both"/>
        <w:rPr>
          <w:rFonts w:ascii="Arial" w:eastAsia="Times New Roman" w:hAnsi="Arial" w:cs="Arial"/>
          <w:sz w:val="28"/>
          <w:szCs w:val="28"/>
          <w:lang w:eastAsia="en-ZA"/>
        </w:rPr>
      </w:pPr>
      <w:r w:rsidRPr="00AE0628">
        <w:rPr>
          <w:rFonts w:ascii="Arial" w:eastAsia="Times New Roman" w:hAnsi="Arial" w:cs="Arial"/>
          <w:noProof/>
          <w:sz w:val="28"/>
          <w:szCs w:val="28"/>
          <w:lang w:val="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-371475</wp:posOffset>
            </wp:positionV>
            <wp:extent cx="2181225" cy="876300"/>
            <wp:effectExtent l="19050" t="0" r="9525" b="0"/>
            <wp:wrapSquare wrapText="bothSides"/>
            <wp:docPr id="2" name="Picture 0" descr="DOH_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H_HiResLogo.jpg"/>
                    <pic:cNvPicPr>
                      <a:picLocks noChangeAspect="1" noChangeArrowheads="1"/>
                    </pic:cNvPicPr>
                  </pic:nvPicPr>
                  <pic:blipFill>
                    <a:blip r:embed="rId7" cstate="print"/>
                    <a:srcRect/>
                    <a:stretch>
                      <a:fillRect/>
                    </a:stretch>
                  </pic:blipFill>
                  <pic:spPr bwMode="auto">
                    <a:xfrm>
                      <a:off x="0" y="0"/>
                      <a:ext cx="2181225" cy="876300"/>
                    </a:xfrm>
                    <a:prstGeom prst="rect">
                      <a:avLst/>
                    </a:prstGeom>
                    <a:noFill/>
                    <a:ln w="9525">
                      <a:noFill/>
                      <a:miter lim="800000"/>
                      <a:headEnd/>
                      <a:tailEnd/>
                    </a:ln>
                  </pic:spPr>
                </pic:pic>
              </a:graphicData>
            </a:graphic>
          </wp:anchor>
        </w:drawing>
      </w:r>
      <w:r w:rsidRPr="00AE0628">
        <w:rPr>
          <w:rFonts w:ascii="Arial" w:eastAsia="Times New Roman" w:hAnsi="Arial" w:cs="Arial"/>
          <w:noProof/>
          <w:sz w:val="28"/>
          <w:szCs w:val="28"/>
          <w:lang w:val="en-US"/>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-371475</wp:posOffset>
            </wp:positionV>
            <wp:extent cx="932180" cy="952500"/>
            <wp:effectExtent l="19050" t="0" r="1270" b="0"/>
            <wp:wrapSquare wrapText="bothSides"/>
            <wp:docPr id="3" name="Picture 1" descr="Logo - NDP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DP - Full colour.jpg"/>
                    <pic:cNvPicPr>
                      <a:picLocks noChangeAspect="1" noChangeArrowheads="1"/>
                    </pic:cNvPicPr>
                  </pic:nvPicPr>
                  <pic:blipFill>
                    <a:blip r:embed="rId8" cstate="print"/>
                    <a:srcRect/>
                    <a:stretch>
                      <a:fillRect/>
                    </a:stretch>
                  </pic:blipFill>
                  <pic:spPr bwMode="auto">
                    <a:xfrm>
                      <a:off x="0" y="0"/>
                      <a:ext cx="932180" cy="952500"/>
                    </a:xfrm>
                    <a:prstGeom prst="rect">
                      <a:avLst/>
                    </a:prstGeom>
                    <a:noFill/>
                    <a:ln w="9525">
                      <a:noFill/>
                      <a:miter lim="800000"/>
                      <a:headEnd/>
                      <a:tailEnd/>
                    </a:ln>
                  </pic:spPr>
                </pic:pic>
              </a:graphicData>
            </a:graphic>
          </wp:anchor>
        </w:drawing>
      </w:r>
      <w:r w:rsidRPr="00AE0628">
        <w:rPr>
          <w:rFonts w:ascii="Arial" w:eastAsia="Times New Roman" w:hAnsi="Arial" w:cs="Arial"/>
          <w:sz w:val="28"/>
          <w:szCs w:val="28"/>
          <w:lang w:eastAsia="en-ZA"/>
        </w:rPr>
        <w:tab/>
      </w:r>
    </w:p>
    <w:p w:rsidR="00EB18D4" w:rsidRPr="00AE0628" w:rsidRDefault="00EB18D4" w:rsidP="006779E7">
      <w:pPr>
        <w:spacing w:after="0" w:line="360" w:lineRule="auto"/>
        <w:jc w:val="center"/>
        <w:rPr>
          <w:rFonts w:ascii="Arial" w:hAnsi="Arial" w:cs="Arial"/>
          <w:b/>
          <w:bCs/>
          <w:sz w:val="28"/>
          <w:szCs w:val="28"/>
        </w:rPr>
      </w:pPr>
      <w:bookmarkStart w:id="0" w:name="_GoBack"/>
      <w:bookmarkEnd w:id="0"/>
    </w:p>
    <w:p w:rsidR="006779E7" w:rsidRPr="00AE0628" w:rsidRDefault="006779E7" w:rsidP="006779E7">
      <w:pPr>
        <w:spacing w:after="0" w:line="360" w:lineRule="auto"/>
        <w:rPr>
          <w:rFonts w:ascii="Arial" w:hAnsi="Arial" w:cs="Arial"/>
          <w:sz w:val="28"/>
          <w:szCs w:val="28"/>
        </w:rPr>
      </w:pPr>
    </w:p>
    <w:p w:rsidR="00EB18D4" w:rsidRPr="00861A8E" w:rsidRDefault="00CF0DC1" w:rsidP="007E3341">
      <w:pPr>
        <w:spacing w:after="0" w:line="360" w:lineRule="auto"/>
        <w:rPr>
          <w:rFonts w:ascii="Arial" w:hAnsi="Arial" w:cs="Arial"/>
          <w:sz w:val="32"/>
          <w:szCs w:val="32"/>
        </w:rPr>
      </w:pPr>
      <w:r w:rsidRPr="00861A8E">
        <w:rPr>
          <w:rFonts w:ascii="Arial" w:hAnsi="Arial" w:cs="Arial"/>
          <w:sz w:val="32"/>
          <w:szCs w:val="32"/>
        </w:rPr>
        <w:t>0</w:t>
      </w:r>
      <w:r w:rsidR="00015BC8">
        <w:rPr>
          <w:rFonts w:ascii="Arial" w:hAnsi="Arial" w:cs="Arial"/>
          <w:sz w:val="32"/>
          <w:szCs w:val="32"/>
        </w:rPr>
        <w:t xml:space="preserve">4 March </w:t>
      </w:r>
      <w:r w:rsidR="00EB18D4" w:rsidRPr="00861A8E">
        <w:rPr>
          <w:rFonts w:ascii="Arial" w:hAnsi="Arial" w:cs="Arial"/>
          <w:sz w:val="32"/>
          <w:szCs w:val="32"/>
        </w:rPr>
        <w:t>2017</w:t>
      </w:r>
    </w:p>
    <w:p w:rsidR="006779E7" w:rsidRPr="00861A8E" w:rsidRDefault="006779E7" w:rsidP="007E3341">
      <w:pPr>
        <w:spacing w:after="0" w:line="360" w:lineRule="auto"/>
        <w:rPr>
          <w:rFonts w:ascii="Arial" w:hAnsi="Arial" w:cs="Arial"/>
          <w:sz w:val="32"/>
          <w:szCs w:val="32"/>
        </w:rPr>
      </w:pPr>
    </w:p>
    <w:p w:rsidR="00EB18D4" w:rsidRPr="00861A8E" w:rsidRDefault="00EB18D4" w:rsidP="007E3341">
      <w:pPr>
        <w:pStyle w:val="Default"/>
        <w:spacing w:line="360" w:lineRule="auto"/>
        <w:jc w:val="both"/>
        <w:rPr>
          <w:rFonts w:ascii="Arial" w:hAnsi="Arial" w:cs="Arial"/>
          <w:sz w:val="32"/>
          <w:szCs w:val="32"/>
        </w:rPr>
      </w:pPr>
      <w:r w:rsidRPr="00861A8E">
        <w:rPr>
          <w:rFonts w:ascii="Arial" w:hAnsi="Arial" w:cs="Arial"/>
          <w:b/>
          <w:sz w:val="32"/>
          <w:szCs w:val="32"/>
        </w:rPr>
        <w:t xml:space="preserve">Media statement by the Minister of Health Dr Aaron Motsoaledi </w:t>
      </w:r>
      <w:r w:rsidR="006E0121" w:rsidRPr="00861A8E">
        <w:rPr>
          <w:rFonts w:ascii="Arial" w:hAnsi="Arial" w:cs="Arial"/>
          <w:b/>
          <w:sz w:val="32"/>
          <w:szCs w:val="32"/>
        </w:rPr>
        <w:t xml:space="preserve">regarding </w:t>
      </w:r>
      <w:r w:rsidRPr="00861A8E">
        <w:rPr>
          <w:rFonts w:ascii="Arial" w:hAnsi="Arial" w:cs="Arial"/>
          <w:b/>
          <w:sz w:val="32"/>
          <w:szCs w:val="32"/>
        </w:rPr>
        <w:t xml:space="preserve">the </w:t>
      </w:r>
      <w:r w:rsidR="000B23DC" w:rsidRPr="00861A8E">
        <w:rPr>
          <w:rFonts w:ascii="Arial" w:hAnsi="Arial" w:cs="Arial"/>
          <w:b/>
          <w:sz w:val="32"/>
          <w:szCs w:val="32"/>
        </w:rPr>
        <w:t>update</w:t>
      </w:r>
      <w:r w:rsidR="006E0121" w:rsidRPr="00861A8E">
        <w:rPr>
          <w:rFonts w:ascii="Arial" w:hAnsi="Arial" w:cs="Arial"/>
          <w:b/>
          <w:sz w:val="32"/>
          <w:szCs w:val="32"/>
        </w:rPr>
        <w:t xml:space="preserve"> on</w:t>
      </w:r>
      <w:r w:rsidR="00BC440C" w:rsidRPr="00861A8E">
        <w:rPr>
          <w:rFonts w:ascii="Arial" w:hAnsi="Arial" w:cs="Arial"/>
          <w:b/>
          <w:sz w:val="32"/>
          <w:szCs w:val="32"/>
        </w:rPr>
        <w:t xml:space="preserve"> the</w:t>
      </w:r>
      <w:r w:rsidR="007235A6" w:rsidRPr="00861A8E">
        <w:rPr>
          <w:rFonts w:ascii="Arial" w:hAnsi="Arial" w:cs="Arial"/>
          <w:b/>
          <w:sz w:val="32"/>
          <w:szCs w:val="32"/>
        </w:rPr>
        <w:t xml:space="preserve"> </w:t>
      </w:r>
      <w:r w:rsidR="007235A6" w:rsidRPr="00861A8E">
        <w:rPr>
          <w:rFonts w:ascii="Arial" w:hAnsi="Arial" w:cs="Arial"/>
          <w:b/>
          <w:bCs/>
          <w:sz w:val="32"/>
          <w:szCs w:val="32"/>
        </w:rPr>
        <w:t>L</w:t>
      </w:r>
      <w:r w:rsidR="006E0121" w:rsidRPr="00861A8E">
        <w:rPr>
          <w:rFonts w:ascii="Arial" w:hAnsi="Arial" w:cs="Arial"/>
          <w:b/>
          <w:bCs/>
          <w:sz w:val="32"/>
          <w:szCs w:val="32"/>
        </w:rPr>
        <w:t xml:space="preserve">isteriosis </w:t>
      </w:r>
      <w:r w:rsidR="00BC440C" w:rsidRPr="00861A8E">
        <w:rPr>
          <w:rFonts w:ascii="Arial" w:hAnsi="Arial" w:cs="Arial"/>
          <w:b/>
          <w:sz w:val="32"/>
          <w:szCs w:val="32"/>
        </w:rPr>
        <w:t>outbreak</w:t>
      </w:r>
      <w:r w:rsidR="007235A6" w:rsidRPr="00861A8E">
        <w:rPr>
          <w:rFonts w:ascii="Arial" w:hAnsi="Arial" w:cs="Arial"/>
          <w:b/>
          <w:sz w:val="32"/>
          <w:szCs w:val="32"/>
        </w:rPr>
        <w:t xml:space="preserve"> </w:t>
      </w:r>
      <w:r w:rsidR="000B23DC" w:rsidRPr="00861A8E">
        <w:rPr>
          <w:rFonts w:ascii="Arial" w:hAnsi="Arial" w:cs="Arial"/>
          <w:b/>
          <w:sz w:val="32"/>
          <w:szCs w:val="32"/>
        </w:rPr>
        <w:t>in South Africa</w:t>
      </w:r>
    </w:p>
    <w:p w:rsidR="006779E7" w:rsidRPr="00861A8E" w:rsidRDefault="006779E7" w:rsidP="007E3341">
      <w:pPr>
        <w:spacing w:after="0" w:line="360" w:lineRule="auto"/>
        <w:rPr>
          <w:rFonts w:ascii="Arial" w:hAnsi="Arial" w:cs="Arial"/>
          <w:b/>
          <w:sz w:val="32"/>
          <w:szCs w:val="32"/>
        </w:rPr>
      </w:pPr>
    </w:p>
    <w:p w:rsidR="00EB18D4" w:rsidRPr="00861A8E" w:rsidRDefault="00EB18D4" w:rsidP="007E3341">
      <w:pPr>
        <w:spacing w:after="0" w:line="360" w:lineRule="auto"/>
        <w:rPr>
          <w:rFonts w:ascii="Arial" w:eastAsia="Times New Roman" w:hAnsi="Arial" w:cs="Arial"/>
          <w:sz w:val="32"/>
          <w:szCs w:val="32"/>
        </w:rPr>
      </w:pPr>
      <w:r w:rsidRPr="00861A8E">
        <w:rPr>
          <w:rFonts w:ascii="Arial" w:eastAsia="Times New Roman" w:hAnsi="Arial" w:cs="Arial"/>
          <w:sz w:val="32"/>
          <w:szCs w:val="32"/>
        </w:rPr>
        <w:t>Good morning ladies and gentlemen.</w:t>
      </w:r>
    </w:p>
    <w:p w:rsidR="006779E7" w:rsidRPr="00861A8E" w:rsidRDefault="006779E7" w:rsidP="007E3341">
      <w:pPr>
        <w:spacing w:after="0" w:line="360" w:lineRule="auto"/>
        <w:rPr>
          <w:rFonts w:ascii="Arial" w:eastAsia="Times New Roman" w:hAnsi="Arial" w:cs="Arial"/>
          <w:sz w:val="32"/>
          <w:szCs w:val="32"/>
        </w:rPr>
      </w:pPr>
    </w:p>
    <w:p w:rsidR="00EB18D4" w:rsidRPr="00861A8E" w:rsidRDefault="00EB18D4" w:rsidP="007E3341">
      <w:pPr>
        <w:spacing w:after="0" w:line="360" w:lineRule="auto"/>
        <w:rPr>
          <w:rFonts w:ascii="Arial" w:eastAsia="Times New Roman" w:hAnsi="Arial" w:cs="Arial"/>
          <w:sz w:val="32"/>
          <w:szCs w:val="32"/>
        </w:rPr>
      </w:pPr>
      <w:r w:rsidRPr="00861A8E">
        <w:rPr>
          <w:rFonts w:ascii="Arial" w:eastAsia="Times New Roman" w:hAnsi="Arial" w:cs="Arial"/>
          <w:sz w:val="32"/>
          <w:szCs w:val="32"/>
        </w:rPr>
        <w:t>Let me take this opportunity to thank you for joining us this morning</w:t>
      </w:r>
    </w:p>
    <w:p w:rsidR="006779E7" w:rsidRPr="00861A8E" w:rsidRDefault="006779E7" w:rsidP="007E3341">
      <w:pPr>
        <w:spacing w:after="0" w:line="360" w:lineRule="auto"/>
        <w:rPr>
          <w:rFonts w:ascii="Arial" w:eastAsia="Times New Roman" w:hAnsi="Arial" w:cs="Arial"/>
          <w:sz w:val="32"/>
          <w:szCs w:val="32"/>
        </w:rPr>
      </w:pPr>
    </w:p>
    <w:p w:rsidR="00965737" w:rsidRPr="00861A8E" w:rsidRDefault="000B23DC" w:rsidP="007E3341">
      <w:pPr>
        <w:pStyle w:val="Default"/>
        <w:spacing w:line="360" w:lineRule="auto"/>
        <w:jc w:val="both"/>
        <w:rPr>
          <w:rFonts w:ascii="Arial" w:hAnsi="Arial" w:cs="Arial"/>
          <w:sz w:val="32"/>
          <w:szCs w:val="32"/>
        </w:rPr>
      </w:pPr>
      <w:r w:rsidRPr="00861A8E">
        <w:rPr>
          <w:rFonts w:ascii="Arial" w:hAnsi="Arial" w:cs="Arial"/>
          <w:sz w:val="32"/>
          <w:szCs w:val="32"/>
        </w:rPr>
        <w:t>Firstly,</w:t>
      </w:r>
      <w:r w:rsidR="00EB18D4" w:rsidRPr="00861A8E">
        <w:rPr>
          <w:rFonts w:ascii="Arial" w:hAnsi="Arial" w:cs="Arial"/>
          <w:sz w:val="32"/>
          <w:szCs w:val="32"/>
        </w:rPr>
        <w:t xml:space="preserve"> let me </w:t>
      </w:r>
      <w:r w:rsidR="008A04C7" w:rsidRPr="00861A8E">
        <w:rPr>
          <w:rFonts w:ascii="Arial" w:hAnsi="Arial" w:cs="Arial"/>
          <w:sz w:val="32"/>
          <w:szCs w:val="32"/>
        </w:rPr>
        <w:t xml:space="preserve">introduce </w:t>
      </w:r>
      <w:r w:rsidR="00A35705">
        <w:rPr>
          <w:rFonts w:ascii="Arial" w:hAnsi="Arial" w:cs="Arial"/>
          <w:sz w:val="32"/>
          <w:szCs w:val="32"/>
        </w:rPr>
        <w:t xml:space="preserve">the team that is here. We have </w:t>
      </w:r>
      <w:r w:rsidR="00A35705" w:rsidRPr="00861A8E">
        <w:rPr>
          <w:rFonts w:ascii="Arial" w:hAnsi="Arial" w:cs="Arial"/>
          <w:sz w:val="32"/>
          <w:szCs w:val="32"/>
        </w:rPr>
        <w:t>Dr Juno Thomas, Head of the Centre for Enteric Diseases from the National Institute for Communicable Diseases (NICD)</w:t>
      </w:r>
      <w:r w:rsidR="00015BC8">
        <w:rPr>
          <w:rFonts w:ascii="Arial" w:hAnsi="Arial" w:cs="Arial"/>
          <w:sz w:val="32"/>
          <w:szCs w:val="32"/>
        </w:rPr>
        <w:t>;</w:t>
      </w:r>
      <w:r w:rsidR="00A35705">
        <w:rPr>
          <w:rFonts w:ascii="Arial" w:hAnsi="Arial" w:cs="Arial"/>
          <w:sz w:val="32"/>
          <w:szCs w:val="32"/>
        </w:rPr>
        <w:t xml:space="preserve"> Mme Precious Matsoso (Director-General of Health) and her team; </w:t>
      </w:r>
      <w:r w:rsidR="00A35705" w:rsidRPr="00861A8E">
        <w:rPr>
          <w:rFonts w:ascii="Arial" w:hAnsi="Arial" w:cs="Arial"/>
          <w:sz w:val="32"/>
          <w:szCs w:val="32"/>
        </w:rPr>
        <w:t>Mr Lionel October (Director General for the Department of Trade and Industry (DTI)</w:t>
      </w:r>
      <w:r w:rsidR="00A35705">
        <w:rPr>
          <w:rFonts w:ascii="Arial" w:hAnsi="Arial" w:cs="Arial"/>
          <w:sz w:val="32"/>
          <w:szCs w:val="32"/>
        </w:rPr>
        <w:t xml:space="preserve"> and his team</w:t>
      </w:r>
      <w:r w:rsidR="00015BC8">
        <w:rPr>
          <w:rFonts w:ascii="Arial" w:hAnsi="Arial" w:cs="Arial"/>
          <w:sz w:val="32"/>
          <w:szCs w:val="32"/>
        </w:rPr>
        <w:t>;</w:t>
      </w:r>
      <w:r w:rsidR="00A35705">
        <w:rPr>
          <w:rFonts w:ascii="Arial" w:hAnsi="Arial" w:cs="Arial"/>
          <w:sz w:val="32"/>
          <w:szCs w:val="32"/>
        </w:rPr>
        <w:t xml:space="preserve"> </w:t>
      </w:r>
      <w:r w:rsidR="008A04C7" w:rsidRPr="00861A8E">
        <w:rPr>
          <w:rFonts w:ascii="Arial" w:hAnsi="Arial" w:cs="Arial"/>
          <w:sz w:val="32"/>
          <w:szCs w:val="32"/>
        </w:rPr>
        <w:t xml:space="preserve">Dr </w:t>
      </w:r>
      <w:r w:rsidR="00A23E89" w:rsidRPr="00861A8E">
        <w:rPr>
          <w:rFonts w:ascii="Arial" w:hAnsi="Arial" w:cs="Arial"/>
          <w:sz w:val="32"/>
          <w:szCs w:val="32"/>
        </w:rPr>
        <w:t xml:space="preserve">Rufaro </w:t>
      </w:r>
      <w:r w:rsidR="008A04C7" w:rsidRPr="00861A8E">
        <w:rPr>
          <w:rFonts w:ascii="Arial" w:hAnsi="Arial" w:cs="Arial"/>
          <w:sz w:val="32"/>
          <w:szCs w:val="32"/>
        </w:rPr>
        <w:t>Chatora</w:t>
      </w:r>
      <w:r w:rsidR="007235A6" w:rsidRPr="00861A8E">
        <w:rPr>
          <w:rFonts w:ascii="Arial" w:hAnsi="Arial" w:cs="Arial"/>
          <w:sz w:val="32"/>
          <w:szCs w:val="32"/>
        </w:rPr>
        <w:t xml:space="preserve"> </w:t>
      </w:r>
      <w:r w:rsidR="00061BAE" w:rsidRPr="00861A8E">
        <w:rPr>
          <w:rFonts w:ascii="Arial" w:hAnsi="Arial" w:cs="Arial"/>
          <w:sz w:val="32"/>
          <w:szCs w:val="32"/>
        </w:rPr>
        <w:t>(</w:t>
      </w:r>
      <w:r w:rsidR="00A23E89" w:rsidRPr="00861A8E">
        <w:rPr>
          <w:rFonts w:ascii="Arial" w:hAnsi="Arial" w:cs="Arial"/>
          <w:sz w:val="32"/>
          <w:szCs w:val="32"/>
        </w:rPr>
        <w:t xml:space="preserve">Country Representative </w:t>
      </w:r>
      <w:r w:rsidR="008A04C7" w:rsidRPr="00861A8E">
        <w:rPr>
          <w:rFonts w:ascii="Arial" w:hAnsi="Arial" w:cs="Arial"/>
          <w:sz w:val="32"/>
          <w:szCs w:val="32"/>
        </w:rPr>
        <w:t xml:space="preserve">from </w:t>
      </w:r>
      <w:r w:rsidR="007235A6" w:rsidRPr="00861A8E">
        <w:rPr>
          <w:rFonts w:ascii="Arial" w:hAnsi="Arial" w:cs="Arial"/>
          <w:sz w:val="32"/>
          <w:szCs w:val="32"/>
        </w:rPr>
        <w:t xml:space="preserve">the </w:t>
      </w:r>
      <w:r w:rsidR="008A04C7" w:rsidRPr="00861A8E">
        <w:rPr>
          <w:rFonts w:ascii="Arial" w:hAnsi="Arial" w:cs="Arial"/>
          <w:sz w:val="32"/>
          <w:szCs w:val="32"/>
        </w:rPr>
        <w:t>W</w:t>
      </w:r>
      <w:r w:rsidR="00A23E89" w:rsidRPr="00861A8E">
        <w:rPr>
          <w:rFonts w:ascii="Arial" w:hAnsi="Arial" w:cs="Arial"/>
          <w:sz w:val="32"/>
          <w:szCs w:val="32"/>
        </w:rPr>
        <w:t xml:space="preserve">orld </w:t>
      </w:r>
      <w:r w:rsidR="008A04C7" w:rsidRPr="00861A8E">
        <w:rPr>
          <w:rFonts w:ascii="Arial" w:hAnsi="Arial" w:cs="Arial"/>
          <w:sz w:val="32"/>
          <w:szCs w:val="32"/>
        </w:rPr>
        <w:t>H</w:t>
      </w:r>
      <w:r w:rsidR="00A23E89" w:rsidRPr="00861A8E">
        <w:rPr>
          <w:rFonts w:ascii="Arial" w:hAnsi="Arial" w:cs="Arial"/>
          <w:sz w:val="32"/>
          <w:szCs w:val="32"/>
        </w:rPr>
        <w:t xml:space="preserve">ealth </w:t>
      </w:r>
      <w:r w:rsidR="008A04C7" w:rsidRPr="00861A8E">
        <w:rPr>
          <w:rFonts w:ascii="Arial" w:hAnsi="Arial" w:cs="Arial"/>
          <w:sz w:val="32"/>
          <w:szCs w:val="32"/>
        </w:rPr>
        <w:t>O</w:t>
      </w:r>
      <w:r w:rsidR="00A23E89" w:rsidRPr="00861A8E">
        <w:rPr>
          <w:rFonts w:ascii="Arial" w:hAnsi="Arial" w:cs="Arial"/>
          <w:sz w:val="32"/>
          <w:szCs w:val="32"/>
        </w:rPr>
        <w:t>rganization (WHO)</w:t>
      </w:r>
      <w:r w:rsidR="00061BAE" w:rsidRPr="00861A8E">
        <w:rPr>
          <w:rFonts w:ascii="Arial" w:hAnsi="Arial" w:cs="Arial"/>
          <w:sz w:val="32"/>
          <w:szCs w:val="32"/>
        </w:rPr>
        <w:t>)</w:t>
      </w:r>
      <w:r w:rsidR="00015BC8">
        <w:rPr>
          <w:rFonts w:ascii="Arial" w:hAnsi="Arial" w:cs="Arial"/>
          <w:sz w:val="32"/>
          <w:szCs w:val="32"/>
        </w:rPr>
        <w:t>;</w:t>
      </w:r>
      <w:r w:rsidR="00A23E89" w:rsidRPr="00861A8E">
        <w:rPr>
          <w:rFonts w:ascii="Arial" w:hAnsi="Arial" w:cs="Arial"/>
          <w:sz w:val="32"/>
          <w:szCs w:val="32"/>
        </w:rPr>
        <w:t xml:space="preserve"> </w:t>
      </w:r>
      <w:r w:rsidR="00A35705">
        <w:rPr>
          <w:rFonts w:ascii="Arial" w:hAnsi="Arial" w:cs="Arial"/>
          <w:sz w:val="32"/>
          <w:szCs w:val="32"/>
        </w:rPr>
        <w:t xml:space="preserve">the </w:t>
      </w:r>
      <w:r w:rsidR="000534B7">
        <w:rPr>
          <w:rFonts w:ascii="Arial" w:hAnsi="Arial" w:cs="Arial"/>
          <w:sz w:val="32"/>
          <w:szCs w:val="32"/>
        </w:rPr>
        <w:t xml:space="preserve">Acting from </w:t>
      </w:r>
      <w:r w:rsidR="000534B7" w:rsidRPr="00861A8E">
        <w:rPr>
          <w:rFonts w:ascii="Arial" w:hAnsi="Arial" w:cs="Arial"/>
          <w:sz w:val="32"/>
          <w:szCs w:val="32"/>
        </w:rPr>
        <w:t>the Department of Agriculture, Forestry and Fisheries (DAFF)</w:t>
      </w:r>
      <w:r w:rsidR="000534B7">
        <w:rPr>
          <w:rFonts w:ascii="Arial" w:hAnsi="Arial" w:cs="Arial"/>
          <w:sz w:val="32"/>
          <w:szCs w:val="32"/>
        </w:rPr>
        <w:t xml:space="preserve"> DG Mr Ramasodi and his </w:t>
      </w:r>
      <w:r w:rsidR="00A35705">
        <w:rPr>
          <w:rFonts w:ascii="Arial" w:hAnsi="Arial" w:cs="Arial"/>
          <w:sz w:val="32"/>
          <w:szCs w:val="32"/>
        </w:rPr>
        <w:t>team</w:t>
      </w:r>
      <w:r w:rsidR="00015BC8">
        <w:rPr>
          <w:rFonts w:ascii="Arial" w:hAnsi="Arial" w:cs="Arial"/>
          <w:sz w:val="32"/>
          <w:szCs w:val="32"/>
        </w:rPr>
        <w:t>;</w:t>
      </w:r>
      <w:r w:rsidR="00A35705">
        <w:rPr>
          <w:rFonts w:ascii="Arial" w:hAnsi="Arial" w:cs="Arial"/>
          <w:sz w:val="32"/>
          <w:szCs w:val="32"/>
        </w:rPr>
        <w:t xml:space="preserve"> </w:t>
      </w:r>
      <w:r w:rsidR="00015BC8">
        <w:rPr>
          <w:rFonts w:ascii="Arial" w:hAnsi="Arial" w:cs="Arial"/>
          <w:sz w:val="32"/>
          <w:szCs w:val="32"/>
        </w:rPr>
        <w:t xml:space="preserve">the team from the National Consumer Commission (NCC); </w:t>
      </w:r>
      <w:r w:rsidR="00A35705">
        <w:rPr>
          <w:rFonts w:ascii="Arial" w:hAnsi="Arial" w:cs="Arial"/>
          <w:sz w:val="32"/>
          <w:szCs w:val="32"/>
        </w:rPr>
        <w:t xml:space="preserve">as well as the </w:t>
      </w:r>
      <w:r w:rsidR="00015BC8">
        <w:rPr>
          <w:rFonts w:ascii="Arial" w:hAnsi="Arial" w:cs="Arial"/>
          <w:sz w:val="32"/>
          <w:szCs w:val="32"/>
        </w:rPr>
        <w:t xml:space="preserve">representative </w:t>
      </w:r>
      <w:r w:rsidR="00A35705">
        <w:rPr>
          <w:rFonts w:ascii="Arial" w:hAnsi="Arial" w:cs="Arial"/>
          <w:sz w:val="32"/>
          <w:szCs w:val="32"/>
        </w:rPr>
        <w:t xml:space="preserve">from the </w:t>
      </w:r>
      <w:r w:rsidR="00015BC8">
        <w:rPr>
          <w:rFonts w:ascii="Arial" w:hAnsi="Arial" w:cs="Arial"/>
          <w:sz w:val="32"/>
          <w:szCs w:val="32"/>
        </w:rPr>
        <w:t xml:space="preserve">National Regulator for Compulsory Specifications (NRCS), </w:t>
      </w:r>
      <w:r w:rsidR="00965737" w:rsidRPr="00861A8E">
        <w:rPr>
          <w:rFonts w:ascii="Arial" w:hAnsi="Arial" w:cs="Arial"/>
          <w:sz w:val="32"/>
          <w:szCs w:val="32"/>
        </w:rPr>
        <w:t>.</w:t>
      </w:r>
    </w:p>
    <w:p w:rsidR="0061184C" w:rsidRPr="00861A8E" w:rsidRDefault="0061184C" w:rsidP="007E3341">
      <w:pPr>
        <w:pStyle w:val="Default"/>
        <w:spacing w:line="360" w:lineRule="auto"/>
        <w:jc w:val="both"/>
        <w:rPr>
          <w:rFonts w:ascii="Arial" w:hAnsi="Arial" w:cs="Arial"/>
          <w:sz w:val="32"/>
          <w:szCs w:val="32"/>
        </w:rPr>
      </w:pPr>
    </w:p>
    <w:p w:rsidR="008A04C7" w:rsidRPr="00861A8E" w:rsidRDefault="008A04C7" w:rsidP="007E3341">
      <w:pPr>
        <w:autoSpaceDE w:val="0"/>
        <w:autoSpaceDN w:val="0"/>
        <w:adjustRightInd w:val="0"/>
        <w:spacing w:after="0" w:line="360" w:lineRule="auto"/>
        <w:jc w:val="both"/>
        <w:rPr>
          <w:rFonts w:ascii="Arial" w:hAnsi="Arial" w:cs="Arial"/>
          <w:sz w:val="32"/>
          <w:szCs w:val="32"/>
        </w:rPr>
      </w:pPr>
    </w:p>
    <w:p w:rsidR="0003012C" w:rsidRDefault="0003012C" w:rsidP="0003012C">
      <w:pPr>
        <w:spacing w:after="240" w:line="360" w:lineRule="auto"/>
        <w:jc w:val="both"/>
        <w:rPr>
          <w:rFonts w:ascii="Arial" w:hAnsi="Arial" w:cs="Arial"/>
          <w:sz w:val="32"/>
          <w:szCs w:val="32"/>
        </w:rPr>
      </w:pPr>
      <w:r w:rsidRPr="0003012C">
        <w:rPr>
          <w:rFonts w:ascii="Arial" w:hAnsi="Arial" w:cs="Arial"/>
          <w:sz w:val="32"/>
          <w:szCs w:val="32"/>
        </w:rPr>
        <w:lastRenderedPageBreak/>
        <w:t xml:space="preserve">At the last media briefing held on 08 January 2018, I reported that a total of 727 </w:t>
      </w:r>
      <w:r>
        <w:rPr>
          <w:rFonts w:ascii="Arial" w:hAnsi="Arial" w:cs="Arial"/>
          <w:sz w:val="32"/>
          <w:szCs w:val="32"/>
        </w:rPr>
        <w:t xml:space="preserve">laboratory-confirmed </w:t>
      </w:r>
      <w:r w:rsidRPr="0003012C">
        <w:rPr>
          <w:rFonts w:ascii="Arial" w:hAnsi="Arial" w:cs="Arial"/>
          <w:sz w:val="32"/>
          <w:szCs w:val="32"/>
        </w:rPr>
        <w:t xml:space="preserve">cases </w:t>
      </w:r>
      <w:r w:rsidR="000534B7">
        <w:rPr>
          <w:rFonts w:ascii="Arial" w:hAnsi="Arial" w:cs="Arial"/>
          <w:sz w:val="32"/>
          <w:szCs w:val="32"/>
        </w:rPr>
        <w:t xml:space="preserve">of listeriosis </w:t>
      </w:r>
      <w:r w:rsidRPr="0003012C">
        <w:rPr>
          <w:rFonts w:ascii="Arial" w:hAnsi="Arial" w:cs="Arial"/>
          <w:sz w:val="32"/>
          <w:szCs w:val="32"/>
        </w:rPr>
        <w:t>had occurred since 01 January 2017. Of these 727 cases, there was final outcome data</w:t>
      </w:r>
      <w:r>
        <w:rPr>
          <w:rFonts w:ascii="Arial" w:hAnsi="Arial" w:cs="Arial"/>
          <w:sz w:val="32"/>
          <w:szCs w:val="32"/>
        </w:rPr>
        <w:t xml:space="preserve"> </w:t>
      </w:r>
      <w:r w:rsidRPr="0003012C">
        <w:rPr>
          <w:rFonts w:ascii="Arial" w:hAnsi="Arial" w:cs="Arial"/>
          <w:sz w:val="32"/>
          <w:szCs w:val="32"/>
        </w:rPr>
        <w:t>for 134 patients</w:t>
      </w:r>
      <w:r>
        <w:rPr>
          <w:rFonts w:ascii="Arial" w:hAnsi="Arial" w:cs="Arial"/>
          <w:sz w:val="32"/>
          <w:szCs w:val="32"/>
        </w:rPr>
        <w:t>. This means that 134 actual patients were traced to their health facilities, i.e as to what eventually happened to them. Unfortunately, 61 of them had died</w:t>
      </w:r>
      <w:r w:rsidRPr="0003012C">
        <w:rPr>
          <w:rFonts w:ascii="Arial" w:hAnsi="Arial" w:cs="Arial"/>
          <w:sz w:val="32"/>
          <w:szCs w:val="32"/>
        </w:rPr>
        <w:t>.</w:t>
      </w:r>
    </w:p>
    <w:p w:rsidR="0003012C" w:rsidRDefault="0003012C" w:rsidP="0003012C">
      <w:pPr>
        <w:spacing w:after="240" w:line="360" w:lineRule="auto"/>
        <w:jc w:val="both"/>
        <w:rPr>
          <w:rFonts w:ascii="Arial" w:hAnsi="Arial" w:cs="Arial"/>
          <w:sz w:val="32"/>
          <w:szCs w:val="32"/>
        </w:rPr>
      </w:pPr>
      <w:r>
        <w:rPr>
          <w:rFonts w:ascii="Arial" w:hAnsi="Arial" w:cs="Arial"/>
          <w:sz w:val="32"/>
          <w:szCs w:val="32"/>
        </w:rPr>
        <w:t xml:space="preserve">I had then promised that we would have a media briefing every month. However, we could not have a media briefing in February because the NICD asked for a bit of more time to finalise certain laboratory tests. We are now ready because those test results they have been waiting for </w:t>
      </w:r>
      <w:r w:rsidR="003B64EA">
        <w:rPr>
          <w:rFonts w:ascii="Arial" w:hAnsi="Arial" w:cs="Arial"/>
          <w:sz w:val="32"/>
          <w:szCs w:val="32"/>
        </w:rPr>
        <w:t xml:space="preserve">were finalised. That is why we have called </w:t>
      </w:r>
      <w:r w:rsidR="00F55F4F">
        <w:rPr>
          <w:rFonts w:ascii="Arial" w:hAnsi="Arial" w:cs="Arial"/>
          <w:sz w:val="32"/>
          <w:szCs w:val="32"/>
        </w:rPr>
        <w:t xml:space="preserve">you </w:t>
      </w:r>
      <w:r w:rsidR="003B64EA">
        <w:rPr>
          <w:rFonts w:ascii="Arial" w:hAnsi="Arial" w:cs="Arial"/>
          <w:sz w:val="32"/>
          <w:szCs w:val="32"/>
        </w:rPr>
        <w:t>here to brief you.</w:t>
      </w:r>
    </w:p>
    <w:p w:rsidR="003B64EA" w:rsidRDefault="003B64EA" w:rsidP="0003012C">
      <w:pPr>
        <w:pStyle w:val="BodyText"/>
        <w:spacing w:after="240" w:line="360" w:lineRule="auto"/>
        <w:ind w:left="0" w:right="103"/>
        <w:jc w:val="both"/>
        <w:rPr>
          <w:rFonts w:ascii="Arial" w:hAnsi="Arial" w:cs="Arial"/>
          <w:sz w:val="32"/>
          <w:szCs w:val="32"/>
        </w:rPr>
      </w:pPr>
      <w:r>
        <w:rPr>
          <w:rFonts w:ascii="Arial" w:hAnsi="Arial" w:cs="Arial"/>
          <w:sz w:val="32"/>
          <w:szCs w:val="32"/>
        </w:rPr>
        <w:t xml:space="preserve">The situation now is as follows: </w:t>
      </w:r>
    </w:p>
    <w:p w:rsidR="0003012C" w:rsidRDefault="0003012C" w:rsidP="0003012C">
      <w:pPr>
        <w:pStyle w:val="BodyText"/>
        <w:spacing w:after="240" w:line="360" w:lineRule="auto"/>
        <w:ind w:left="0" w:right="103"/>
        <w:jc w:val="both"/>
        <w:rPr>
          <w:rFonts w:ascii="Arial" w:hAnsi="Arial" w:cs="Arial"/>
          <w:spacing w:val="-1"/>
          <w:sz w:val="32"/>
          <w:szCs w:val="32"/>
        </w:rPr>
      </w:pPr>
      <w:r w:rsidRPr="0003012C">
        <w:rPr>
          <w:rFonts w:ascii="Arial" w:hAnsi="Arial" w:cs="Arial"/>
          <w:sz w:val="32"/>
          <w:szCs w:val="32"/>
        </w:rPr>
        <w:t>As of 02 March 2018, a total of</w:t>
      </w:r>
      <w:r w:rsidRPr="0003012C">
        <w:rPr>
          <w:rFonts w:ascii="Arial" w:hAnsi="Arial" w:cs="Arial"/>
          <w:spacing w:val="-1"/>
          <w:sz w:val="32"/>
          <w:szCs w:val="32"/>
        </w:rPr>
        <w:t xml:space="preserve"> </w:t>
      </w:r>
      <w:r w:rsidR="003B64EA">
        <w:rPr>
          <w:rFonts w:ascii="Arial" w:hAnsi="Arial" w:cs="Arial"/>
          <w:spacing w:val="-1"/>
          <w:sz w:val="32"/>
          <w:szCs w:val="32"/>
        </w:rPr>
        <w:t xml:space="preserve">laboratory-confirmed </w:t>
      </w:r>
      <w:r w:rsidRPr="0003012C">
        <w:rPr>
          <w:rFonts w:ascii="Arial" w:hAnsi="Arial" w:cs="Arial"/>
          <w:spacing w:val="-1"/>
          <w:sz w:val="32"/>
          <w:szCs w:val="32"/>
        </w:rPr>
        <w:t xml:space="preserve">cases have </w:t>
      </w:r>
      <w:r w:rsidR="003B64EA">
        <w:rPr>
          <w:rFonts w:ascii="Arial" w:hAnsi="Arial" w:cs="Arial"/>
          <w:spacing w:val="-1"/>
          <w:sz w:val="32"/>
          <w:szCs w:val="32"/>
        </w:rPr>
        <w:t>risen to 948, still counting from January 2017</w:t>
      </w:r>
      <w:r w:rsidRPr="0003012C">
        <w:rPr>
          <w:rFonts w:ascii="Arial" w:hAnsi="Arial" w:cs="Arial"/>
          <w:spacing w:val="-1"/>
          <w:sz w:val="32"/>
          <w:szCs w:val="32"/>
        </w:rPr>
        <w:t>.</w:t>
      </w:r>
      <w:r w:rsidR="003B64EA">
        <w:rPr>
          <w:rFonts w:ascii="Arial" w:hAnsi="Arial" w:cs="Arial"/>
          <w:spacing w:val="-1"/>
          <w:sz w:val="32"/>
          <w:szCs w:val="32"/>
        </w:rPr>
        <w:t xml:space="preserve"> Of these 948, a total 659 patients have been traced and 180 of them have unfortunately died. This constitutes 27% case fatality rate.</w:t>
      </w:r>
      <w:r w:rsidR="001D1E4D">
        <w:rPr>
          <w:rFonts w:ascii="Arial" w:hAnsi="Arial" w:cs="Arial"/>
          <w:spacing w:val="-1"/>
          <w:sz w:val="32"/>
          <w:szCs w:val="32"/>
        </w:rPr>
        <w:t xml:space="preserve"> </w:t>
      </w:r>
    </w:p>
    <w:p w:rsidR="001D1E4D" w:rsidRPr="001D1E4D" w:rsidRDefault="003B64EA" w:rsidP="001D1E4D">
      <w:pPr>
        <w:pStyle w:val="BodyText"/>
        <w:spacing w:after="240" w:line="360" w:lineRule="auto"/>
        <w:ind w:right="103"/>
        <w:jc w:val="both"/>
        <w:rPr>
          <w:rFonts w:ascii="Arial" w:hAnsi="Arial" w:cs="Arial"/>
          <w:spacing w:val="-1"/>
          <w:sz w:val="32"/>
          <w:szCs w:val="32"/>
          <w:lang w:val="en-ZA"/>
        </w:rPr>
      </w:pPr>
      <w:r>
        <w:rPr>
          <w:rFonts w:ascii="Arial" w:hAnsi="Arial" w:cs="Arial"/>
          <w:spacing w:val="-1"/>
          <w:sz w:val="32"/>
          <w:szCs w:val="32"/>
        </w:rPr>
        <w:t xml:space="preserve">In our constant search for the source of the outbreak and the treatment of people who are affected, </w:t>
      </w:r>
      <w:r w:rsidR="001D1E4D">
        <w:rPr>
          <w:rFonts w:ascii="Arial" w:hAnsi="Arial" w:cs="Arial"/>
          <w:spacing w:val="-1"/>
          <w:sz w:val="32"/>
          <w:szCs w:val="32"/>
          <w:lang w:val="en-ZA"/>
        </w:rPr>
        <w:t>a</w:t>
      </w:r>
      <w:r w:rsidR="001D1E4D" w:rsidRPr="001D1E4D">
        <w:rPr>
          <w:rFonts w:ascii="Arial" w:hAnsi="Arial" w:cs="Arial"/>
          <w:spacing w:val="-1"/>
          <w:sz w:val="32"/>
          <w:szCs w:val="32"/>
          <w:lang w:val="en-ZA"/>
        </w:rPr>
        <w:t xml:space="preserve"> team from the NICD has interviewed 109 ill people to obtain details about foods they had eaten in the month before falling ill. Ninety three (85%) people reported eating ready-to-eat (RTE) processed meat products, of which polony was the most common followed by viennas/sausages and then other ‘cold meats’.</w:t>
      </w:r>
    </w:p>
    <w:p w:rsidR="001D1E4D" w:rsidRDefault="001D1E4D" w:rsidP="003B64EA">
      <w:pPr>
        <w:pStyle w:val="BodyText"/>
        <w:spacing w:after="240" w:line="360" w:lineRule="auto"/>
        <w:ind w:left="0" w:right="103"/>
        <w:jc w:val="both"/>
        <w:rPr>
          <w:rFonts w:ascii="Arial" w:hAnsi="Arial" w:cs="Arial"/>
          <w:spacing w:val="-1"/>
          <w:sz w:val="32"/>
          <w:szCs w:val="32"/>
        </w:rPr>
      </w:pPr>
      <w:r w:rsidRPr="00923B08">
        <w:rPr>
          <w:rFonts w:ascii="Arial" w:hAnsi="Arial" w:cs="Arial"/>
          <w:sz w:val="32"/>
          <w:szCs w:val="32"/>
        </w:rPr>
        <w:lastRenderedPageBreak/>
        <w:t>On Friday 12th January, nine c</w:t>
      </w:r>
      <w:r w:rsidR="000534B7">
        <w:rPr>
          <w:rFonts w:ascii="Arial" w:hAnsi="Arial" w:cs="Arial"/>
          <w:sz w:val="32"/>
          <w:szCs w:val="32"/>
        </w:rPr>
        <w:t>hildren under the age of 5 years</w:t>
      </w:r>
      <w:r w:rsidRPr="00923B08">
        <w:rPr>
          <w:rFonts w:ascii="Arial" w:hAnsi="Arial" w:cs="Arial"/>
          <w:sz w:val="32"/>
          <w:szCs w:val="32"/>
        </w:rPr>
        <w:t xml:space="preserve"> presented to Chris Hani Baragwanath Hospital with febrile gastro-enteritis. The paediatrician suspected foodborne disease, including</w:t>
      </w:r>
      <w:r>
        <w:rPr>
          <w:rFonts w:ascii="Arial" w:hAnsi="Arial" w:cs="Arial"/>
          <w:sz w:val="32"/>
          <w:szCs w:val="32"/>
        </w:rPr>
        <w:t xml:space="preserve"> </w:t>
      </w:r>
      <w:r w:rsidRPr="00923B08">
        <w:rPr>
          <w:rFonts w:ascii="Arial" w:hAnsi="Arial" w:cs="Arial"/>
          <w:sz w:val="32"/>
          <w:szCs w:val="32"/>
        </w:rPr>
        <w:t>listeriosis, as a possible cause. The environmental health practitioners (EHPs) were informed and on the same day visited the crèche, and obtained samples from two unrelated polony</w:t>
      </w:r>
      <w:r>
        <w:rPr>
          <w:rFonts w:ascii="Arial" w:hAnsi="Arial" w:cs="Arial"/>
          <w:sz w:val="32"/>
          <w:szCs w:val="32"/>
        </w:rPr>
        <w:t xml:space="preserve"> </w:t>
      </w:r>
      <w:r w:rsidRPr="00923B08">
        <w:rPr>
          <w:rFonts w:ascii="Arial" w:hAnsi="Arial" w:cs="Arial"/>
          <w:sz w:val="32"/>
          <w:szCs w:val="32"/>
        </w:rPr>
        <w:t xml:space="preserve">brands(manufactured by </w:t>
      </w:r>
      <w:r w:rsidRPr="000534B7">
        <w:rPr>
          <w:rFonts w:ascii="Arial" w:hAnsi="Arial" w:cs="Arial"/>
          <w:i/>
          <w:sz w:val="32"/>
          <w:szCs w:val="32"/>
        </w:rPr>
        <w:t>Enterprise</w:t>
      </w:r>
      <w:r w:rsidRPr="00923B08">
        <w:rPr>
          <w:rFonts w:ascii="Arial" w:hAnsi="Arial" w:cs="Arial"/>
          <w:sz w:val="32"/>
          <w:szCs w:val="32"/>
        </w:rPr>
        <w:t xml:space="preserve"> and </w:t>
      </w:r>
      <w:r w:rsidR="009C6242">
        <w:rPr>
          <w:rFonts w:ascii="Arial" w:hAnsi="Arial" w:cs="Arial"/>
          <w:sz w:val="32"/>
          <w:szCs w:val="32"/>
        </w:rPr>
        <w:t>Rainbow Chicken Limited (</w:t>
      </w:r>
      <w:r w:rsidRPr="00923B08">
        <w:rPr>
          <w:rFonts w:ascii="Arial" w:hAnsi="Arial" w:cs="Arial"/>
          <w:sz w:val="32"/>
          <w:szCs w:val="32"/>
        </w:rPr>
        <w:t>RCL</w:t>
      </w:r>
      <w:r w:rsidR="009C6242">
        <w:rPr>
          <w:rFonts w:ascii="Arial" w:hAnsi="Arial" w:cs="Arial"/>
          <w:sz w:val="32"/>
          <w:szCs w:val="32"/>
        </w:rPr>
        <w:t>)</w:t>
      </w:r>
      <w:r w:rsidRPr="00923B08">
        <w:rPr>
          <w:rFonts w:ascii="Arial" w:hAnsi="Arial" w:cs="Arial"/>
          <w:sz w:val="32"/>
          <w:szCs w:val="32"/>
        </w:rPr>
        <w:t xml:space="preserve"> respectively) and submitted these to the laboratory for testing.</w:t>
      </w:r>
    </w:p>
    <w:p w:rsidR="0003012C" w:rsidRDefault="0003012C" w:rsidP="0003012C">
      <w:pPr>
        <w:pStyle w:val="Default"/>
        <w:spacing w:after="240" w:line="360" w:lineRule="auto"/>
        <w:jc w:val="both"/>
        <w:rPr>
          <w:rFonts w:ascii="Arial" w:hAnsi="Arial" w:cs="Arial"/>
          <w:iCs/>
          <w:sz w:val="32"/>
          <w:szCs w:val="32"/>
        </w:rPr>
      </w:pPr>
      <w:r w:rsidRPr="0003012C">
        <w:rPr>
          <w:rFonts w:ascii="Arial" w:hAnsi="Arial" w:cs="Arial"/>
          <w:i/>
          <w:iCs/>
          <w:sz w:val="32"/>
          <w:szCs w:val="32"/>
        </w:rPr>
        <w:t>Listeria monocytogenes</w:t>
      </w:r>
      <w:r w:rsidR="003B64EA">
        <w:rPr>
          <w:rFonts w:ascii="Arial" w:hAnsi="Arial" w:cs="Arial"/>
          <w:i/>
          <w:iCs/>
          <w:sz w:val="32"/>
          <w:szCs w:val="32"/>
        </w:rPr>
        <w:t xml:space="preserve"> </w:t>
      </w:r>
      <w:r w:rsidRPr="0003012C">
        <w:rPr>
          <w:rFonts w:ascii="Arial" w:hAnsi="Arial" w:cs="Arial"/>
          <w:sz w:val="32"/>
          <w:szCs w:val="32"/>
        </w:rPr>
        <w:t>was isolated from stool collected from one of the ill children, and from both of the polony specimens collected from the crèche. These isolates were sent to the NICD Centre for Enteric Di</w:t>
      </w:r>
      <w:r w:rsidR="003B64EA">
        <w:rPr>
          <w:rFonts w:ascii="Arial" w:hAnsi="Arial" w:cs="Arial"/>
          <w:sz w:val="32"/>
          <w:szCs w:val="32"/>
        </w:rPr>
        <w:t>seases, and underwent whole gen</w:t>
      </w:r>
      <w:r w:rsidRPr="0003012C">
        <w:rPr>
          <w:rFonts w:ascii="Arial" w:hAnsi="Arial" w:cs="Arial"/>
          <w:sz w:val="32"/>
          <w:szCs w:val="32"/>
        </w:rPr>
        <w:t xml:space="preserve">ome sequencing and genomic analysis. The ST6 sequence type was confirmed on all three isolates on Saturday 27th January. </w:t>
      </w:r>
      <w:r w:rsidR="003B64EA">
        <w:rPr>
          <w:rFonts w:ascii="Arial" w:hAnsi="Arial" w:cs="Arial"/>
          <w:sz w:val="32"/>
          <w:szCs w:val="32"/>
        </w:rPr>
        <w:t xml:space="preserve">Remember that in the last press conference I informed you that from clinical isolates obtained from patients (patient blood), 9 sequence types of </w:t>
      </w:r>
      <w:r w:rsidR="003B64EA" w:rsidRPr="0003012C">
        <w:rPr>
          <w:rFonts w:ascii="Arial" w:hAnsi="Arial" w:cs="Arial"/>
          <w:i/>
          <w:iCs/>
          <w:sz w:val="32"/>
          <w:szCs w:val="32"/>
        </w:rPr>
        <w:t>Listeria monocytogenes</w:t>
      </w:r>
      <w:r w:rsidR="003B64EA" w:rsidRPr="003B64EA">
        <w:rPr>
          <w:rFonts w:ascii="Arial" w:hAnsi="Arial" w:cs="Arial"/>
          <w:iCs/>
          <w:sz w:val="32"/>
          <w:szCs w:val="32"/>
        </w:rPr>
        <w:t xml:space="preserve"> wer</w:t>
      </w:r>
      <w:r w:rsidR="003B64EA">
        <w:rPr>
          <w:rFonts w:ascii="Arial" w:hAnsi="Arial" w:cs="Arial"/>
          <w:iCs/>
          <w:sz w:val="32"/>
          <w:szCs w:val="32"/>
        </w:rPr>
        <w:t>e isolated and 91% were of sequence type 6 (ST6). We had then concluded that time that this outbreak is driven by ST6.</w:t>
      </w:r>
    </w:p>
    <w:p w:rsidR="00F55F4F" w:rsidRDefault="00F55F4F" w:rsidP="0003012C">
      <w:pPr>
        <w:pStyle w:val="Default"/>
        <w:spacing w:after="240" w:line="360" w:lineRule="auto"/>
        <w:jc w:val="both"/>
        <w:rPr>
          <w:rFonts w:ascii="Arial" w:hAnsi="Arial" w:cs="Arial"/>
          <w:iCs/>
          <w:sz w:val="32"/>
          <w:szCs w:val="32"/>
        </w:rPr>
      </w:pPr>
      <w:r>
        <w:rPr>
          <w:rFonts w:ascii="Arial" w:hAnsi="Arial" w:cs="Arial"/>
          <w:iCs/>
          <w:sz w:val="32"/>
          <w:szCs w:val="32"/>
        </w:rPr>
        <w:t>I wish to further remind you that we had then taken a decision to visit all food-processing sites, food-packaging sites, as well as food production sites where possible.</w:t>
      </w:r>
    </w:p>
    <w:p w:rsidR="001D1E4D" w:rsidRDefault="001D1E4D" w:rsidP="0003012C">
      <w:pPr>
        <w:pStyle w:val="Default"/>
        <w:spacing w:after="240" w:line="360" w:lineRule="auto"/>
        <w:jc w:val="both"/>
        <w:rPr>
          <w:rFonts w:ascii="Arial" w:hAnsi="Arial" w:cs="Arial"/>
          <w:iCs/>
          <w:sz w:val="32"/>
          <w:szCs w:val="32"/>
        </w:rPr>
      </w:pPr>
    </w:p>
    <w:p w:rsidR="00F55F4F" w:rsidRDefault="00F55F4F" w:rsidP="0003012C">
      <w:pPr>
        <w:pStyle w:val="Default"/>
        <w:spacing w:after="240" w:line="360" w:lineRule="auto"/>
        <w:jc w:val="both"/>
        <w:rPr>
          <w:rFonts w:ascii="Arial" w:hAnsi="Arial" w:cs="Arial"/>
          <w:iCs/>
          <w:sz w:val="32"/>
          <w:szCs w:val="32"/>
        </w:rPr>
      </w:pPr>
      <w:r>
        <w:rPr>
          <w:rFonts w:ascii="Arial" w:hAnsi="Arial" w:cs="Arial"/>
          <w:iCs/>
          <w:sz w:val="32"/>
          <w:szCs w:val="32"/>
        </w:rPr>
        <w:t xml:space="preserve">Following the lead from the tests performed on these children from Soweto and the food they had ingested, the EHPs (Environmental </w:t>
      </w:r>
      <w:r>
        <w:rPr>
          <w:rFonts w:ascii="Arial" w:hAnsi="Arial" w:cs="Arial"/>
          <w:iCs/>
          <w:sz w:val="32"/>
          <w:szCs w:val="32"/>
        </w:rPr>
        <w:lastRenderedPageBreak/>
        <w:t>Health Practitioners), together with the NICD and DAFF representatives, accompanied by 3 technical advisors from the World Health Organisation in Geneva, visited a food-production site in Polokwane and conducted an extensive food product and environmental sampling.</w:t>
      </w:r>
    </w:p>
    <w:p w:rsidR="0003012C" w:rsidRDefault="0003012C" w:rsidP="0003012C">
      <w:pPr>
        <w:spacing w:after="240" w:line="360" w:lineRule="auto"/>
        <w:jc w:val="both"/>
        <w:rPr>
          <w:rFonts w:ascii="Arial" w:hAnsi="Arial" w:cs="Arial"/>
          <w:sz w:val="32"/>
          <w:szCs w:val="32"/>
        </w:rPr>
      </w:pPr>
      <w:r w:rsidRPr="00F55F4F">
        <w:rPr>
          <w:rFonts w:ascii="Arial" w:hAnsi="Arial" w:cs="Arial"/>
          <w:i/>
          <w:sz w:val="32"/>
          <w:szCs w:val="32"/>
        </w:rPr>
        <w:t>Listeria monocytogenes</w:t>
      </w:r>
      <w:r w:rsidRPr="0003012C">
        <w:rPr>
          <w:rFonts w:ascii="Arial" w:hAnsi="Arial" w:cs="Arial"/>
          <w:sz w:val="32"/>
          <w:szCs w:val="32"/>
        </w:rPr>
        <w:t xml:space="preserve"> was isolated from </w:t>
      </w:r>
      <w:r w:rsidR="009C54C9">
        <w:rPr>
          <w:rFonts w:ascii="Arial" w:hAnsi="Arial" w:cs="Arial"/>
          <w:sz w:val="32"/>
          <w:szCs w:val="32"/>
        </w:rPr>
        <w:t xml:space="preserve">over 30% of the </w:t>
      </w:r>
      <w:r w:rsidRPr="0003012C">
        <w:rPr>
          <w:rFonts w:ascii="Arial" w:hAnsi="Arial" w:cs="Arial"/>
          <w:sz w:val="32"/>
          <w:szCs w:val="32"/>
        </w:rPr>
        <w:t>environmental samples</w:t>
      </w:r>
      <w:r w:rsidR="00F55F4F">
        <w:rPr>
          <w:rFonts w:ascii="Arial" w:hAnsi="Arial" w:cs="Arial"/>
          <w:sz w:val="32"/>
          <w:szCs w:val="32"/>
        </w:rPr>
        <w:t xml:space="preserve"> </w:t>
      </w:r>
      <w:r w:rsidR="000534B7">
        <w:rPr>
          <w:rFonts w:ascii="Arial" w:hAnsi="Arial" w:cs="Arial"/>
          <w:sz w:val="32"/>
          <w:szCs w:val="32"/>
        </w:rPr>
        <w:t xml:space="preserve">collected from this site, which happens to be the </w:t>
      </w:r>
      <w:r w:rsidR="000534B7" w:rsidRPr="000534B7">
        <w:rPr>
          <w:rFonts w:ascii="Arial" w:hAnsi="Arial" w:cs="Arial"/>
          <w:i/>
          <w:sz w:val="32"/>
          <w:szCs w:val="32"/>
        </w:rPr>
        <w:t>Enterprise</w:t>
      </w:r>
      <w:r w:rsidR="000534B7">
        <w:rPr>
          <w:rFonts w:ascii="Arial" w:hAnsi="Arial" w:cs="Arial"/>
          <w:sz w:val="32"/>
          <w:szCs w:val="32"/>
        </w:rPr>
        <w:t xml:space="preserve"> factory in Polokwane.</w:t>
      </w:r>
    </w:p>
    <w:p w:rsidR="00BF7D72" w:rsidRDefault="00BF7D72" w:rsidP="0003012C">
      <w:pPr>
        <w:spacing w:after="240" w:line="360" w:lineRule="auto"/>
        <w:jc w:val="both"/>
        <w:rPr>
          <w:rFonts w:ascii="Arial" w:hAnsi="Arial" w:cs="Arial"/>
          <w:sz w:val="32"/>
          <w:szCs w:val="32"/>
        </w:rPr>
      </w:pPr>
      <w:r>
        <w:rPr>
          <w:rFonts w:ascii="Arial" w:hAnsi="Arial" w:cs="Arial"/>
          <w:sz w:val="32"/>
          <w:szCs w:val="32"/>
        </w:rPr>
        <w:t xml:space="preserve">To conclude the investigation, whole genome sequencing analysis was performed from this Enterprise factory and the results became available midnight or last night. </w:t>
      </w:r>
      <w:r w:rsidR="0003012C" w:rsidRPr="0003012C">
        <w:rPr>
          <w:rFonts w:ascii="Arial" w:hAnsi="Arial" w:cs="Arial"/>
          <w:sz w:val="32"/>
          <w:szCs w:val="32"/>
        </w:rPr>
        <w:t>The outbreak strain, ST6, was confirmed in at least 16 environm</w:t>
      </w:r>
      <w:r>
        <w:rPr>
          <w:rFonts w:ascii="Arial" w:hAnsi="Arial" w:cs="Arial"/>
          <w:sz w:val="32"/>
          <w:szCs w:val="32"/>
        </w:rPr>
        <w:t>ental samples collected from this</w:t>
      </w:r>
      <w:r w:rsidR="0003012C" w:rsidRPr="0003012C">
        <w:rPr>
          <w:rFonts w:ascii="Arial" w:hAnsi="Arial" w:cs="Arial"/>
          <w:sz w:val="32"/>
          <w:szCs w:val="32"/>
        </w:rPr>
        <w:t xml:space="preserve"> </w:t>
      </w:r>
      <w:r w:rsidR="000534B7" w:rsidRPr="000534B7">
        <w:rPr>
          <w:rFonts w:ascii="Arial" w:hAnsi="Arial" w:cs="Arial"/>
          <w:i/>
          <w:sz w:val="32"/>
          <w:szCs w:val="32"/>
        </w:rPr>
        <w:t>Enterprise</w:t>
      </w:r>
      <w:r w:rsidR="000534B7">
        <w:rPr>
          <w:rFonts w:ascii="Arial" w:hAnsi="Arial" w:cs="Arial"/>
          <w:sz w:val="32"/>
          <w:szCs w:val="32"/>
        </w:rPr>
        <w:t xml:space="preserve"> </w:t>
      </w:r>
      <w:r w:rsidR="0003012C" w:rsidRPr="0003012C">
        <w:rPr>
          <w:rFonts w:ascii="Arial" w:hAnsi="Arial" w:cs="Arial"/>
          <w:sz w:val="32"/>
          <w:szCs w:val="32"/>
        </w:rPr>
        <w:t xml:space="preserve">facility. </w:t>
      </w:r>
    </w:p>
    <w:p w:rsidR="00BF7D72" w:rsidRDefault="00BF7D72" w:rsidP="0003012C">
      <w:pPr>
        <w:spacing w:after="240" w:line="360" w:lineRule="auto"/>
        <w:jc w:val="both"/>
        <w:rPr>
          <w:rFonts w:ascii="Arial" w:hAnsi="Arial" w:cs="Arial"/>
          <w:sz w:val="32"/>
          <w:szCs w:val="32"/>
        </w:rPr>
      </w:pPr>
      <w:r>
        <w:rPr>
          <w:rFonts w:ascii="Arial" w:hAnsi="Arial" w:cs="Arial"/>
          <w:sz w:val="32"/>
          <w:szCs w:val="32"/>
        </w:rPr>
        <w:t xml:space="preserve">THE CONCLUSION FROM THIS IS THAT THE SOURCE OF THE PRESENT OUTBREAK CAN BE CONFIRMED TO BE THE </w:t>
      </w:r>
      <w:r w:rsidRPr="00BF7D72">
        <w:rPr>
          <w:rFonts w:ascii="Arial" w:hAnsi="Arial" w:cs="Arial"/>
          <w:i/>
          <w:sz w:val="32"/>
          <w:szCs w:val="32"/>
        </w:rPr>
        <w:t>ENTERPRISE</w:t>
      </w:r>
      <w:r>
        <w:rPr>
          <w:rFonts w:ascii="Arial" w:hAnsi="Arial" w:cs="Arial"/>
          <w:sz w:val="32"/>
          <w:szCs w:val="32"/>
        </w:rPr>
        <w:t xml:space="preserve"> FOOD-PRODUCTION FACILITY IN POLOKWANE</w:t>
      </w: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t>Additionally, preliminary results show that several ready-to-eat processed meat products from the Enterprise facility located in Germiston contain L. monocytogenes, but the sequence type is not known as yet.</w:t>
      </w:r>
    </w:p>
    <w:p w:rsidR="000534B7" w:rsidRDefault="000534B7" w:rsidP="009C54C9">
      <w:pPr>
        <w:spacing w:after="240" w:line="360" w:lineRule="auto"/>
        <w:jc w:val="both"/>
        <w:rPr>
          <w:rFonts w:ascii="Arial" w:hAnsi="Arial" w:cs="Arial"/>
          <w:sz w:val="32"/>
          <w:szCs w:val="32"/>
        </w:rPr>
      </w:pP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t>Investigation of the RCL Wolwehoek production facility is also underway. Polony</w:t>
      </w:r>
      <w:r>
        <w:rPr>
          <w:rFonts w:ascii="Arial" w:hAnsi="Arial" w:cs="Arial"/>
          <w:sz w:val="32"/>
          <w:szCs w:val="32"/>
        </w:rPr>
        <w:t xml:space="preserve"> </w:t>
      </w:r>
      <w:r w:rsidRPr="009C54C9">
        <w:rPr>
          <w:rFonts w:ascii="Arial" w:hAnsi="Arial" w:cs="Arial"/>
          <w:sz w:val="32"/>
          <w:szCs w:val="32"/>
        </w:rPr>
        <w:t>products have</w:t>
      </w:r>
      <w:r>
        <w:rPr>
          <w:rFonts w:ascii="Arial" w:hAnsi="Arial" w:cs="Arial"/>
          <w:sz w:val="32"/>
          <w:szCs w:val="32"/>
        </w:rPr>
        <w:t xml:space="preserve"> </w:t>
      </w:r>
      <w:r w:rsidRPr="009C54C9">
        <w:rPr>
          <w:rFonts w:ascii="Arial" w:hAnsi="Arial" w:cs="Arial"/>
          <w:sz w:val="32"/>
          <w:szCs w:val="32"/>
        </w:rPr>
        <w:t>tested positive for L. monocytogenes, but the sequence types of the isolates</w:t>
      </w:r>
      <w:r>
        <w:rPr>
          <w:rFonts w:ascii="Arial" w:hAnsi="Arial" w:cs="Arial"/>
          <w:sz w:val="32"/>
          <w:szCs w:val="32"/>
        </w:rPr>
        <w:t xml:space="preserve"> </w:t>
      </w:r>
      <w:r w:rsidRPr="009C54C9">
        <w:rPr>
          <w:rFonts w:ascii="Arial" w:hAnsi="Arial" w:cs="Arial"/>
          <w:sz w:val="32"/>
          <w:szCs w:val="32"/>
        </w:rPr>
        <w:t xml:space="preserve">are NOT ST6. However, such contamination of ready-to-eat processed meat products constitutes a health risk. Also, over 10% of environmental samples collected by EHPs at this facility have tested positive for L. monocytogenes. The sequence types of these isolates </w:t>
      </w:r>
      <w:r>
        <w:rPr>
          <w:rFonts w:ascii="Arial" w:hAnsi="Arial" w:cs="Arial"/>
          <w:sz w:val="32"/>
          <w:szCs w:val="32"/>
        </w:rPr>
        <w:t>are</w:t>
      </w:r>
      <w:r w:rsidRPr="009C54C9">
        <w:rPr>
          <w:rFonts w:ascii="Arial" w:hAnsi="Arial" w:cs="Arial"/>
          <w:sz w:val="32"/>
          <w:szCs w:val="32"/>
        </w:rPr>
        <w:t xml:space="preserve"> not known as yet.</w:t>
      </w: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t>With the information at our disposal, we have decided on the following course of action:</w:t>
      </w:r>
    </w:p>
    <w:p w:rsidR="009C54C9" w:rsidRPr="009C54C9" w:rsidRDefault="009C54C9" w:rsidP="009C54C9">
      <w:pPr>
        <w:spacing w:after="240" w:line="360" w:lineRule="auto"/>
        <w:ind w:left="851" w:hanging="851"/>
        <w:jc w:val="both"/>
        <w:rPr>
          <w:rFonts w:ascii="Arial" w:hAnsi="Arial" w:cs="Arial"/>
          <w:sz w:val="32"/>
          <w:szCs w:val="32"/>
        </w:rPr>
      </w:pPr>
      <w:r w:rsidRPr="009C54C9">
        <w:rPr>
          <w:rFonts w:ascii="Arial" w:hAnsi="Arial" w:cs="Arial"/>
          <w:sz w:val="32"/>
          <w:szCs w:val="32"/>
        </w:rPr>
        <w:t xml:space="preserve">1. </w:t>
      </w:r>
      <w:r>
        <w:rPr>
          <w:rFonts w:ascii="Arial" w:hAnsi="Arial" w:cs="Arial"/>
          <w:sz w:val="32"/>
          <w:szCs w:val="32"/>
        </w:rPr>
        <w:tab/>
      </w:r>
      <w:r w:rsidRPr="009C54C9">
        <w:rPr>
          <w:rFonts w:ascii="Arial" w:hAnsi="Arial" w:cs="Arial"/>
          <w:sz w:val="32"/>
          <w:szCs w:val="32"/>
        </w:rPr>
        <w:t>The National Consumer Commission (NCC) has in terms of Section 60(2) of the Consumer Protection Act this morning issued the manufacturers concerned with safety recall notices.</w:t>
      </w:r>
    </w:p>
    <w:p w:rsidR="009C54C9" w:rsidRPr="009C54C9" w:rsidRDefault="009C54C9" w:rsidP="000534B7">
      <w:pPr>
        <w:spacing w:after="240" w:line="360" w:lineRule="auto"/>
        <w:ind w:left="851" w:hanging="851"/>
        <w:jc w:val="both"/>
        <w:rPr>
          <w:rFonts w:ascii="Arial" w:hAnsi="Arial" w:cs="Arial"/>
          <w:sz w:val="32"/>
          <w:szCs w:val="32"/>
        </w:rPr>
      </w:pPr>
      <w:r>
        <w:rPr>
          <w:rFonts w:ascii="Arial" w:hAnsi="Arial" w:cs="Arial"/>
          <w:sz w:val="32"/>
          <w:szCs w:val="32"/>
        </w:rPr>
        <w:tab/>
      </w:r>
      <w:r w:rsidRPr="009C54C9">
        <w:rPr>
          <w:rFonts w:ascii="Arial" w:hAnsi="Arial" w:cs="Arial"/>
          <w:sz w:val="32"/>
          <w:szCs w:val="32"/>
        </w:rPr>
        <w:t>Section 60(2) of the Consumer Protection Act states that:</w:t>
      </w:r>
    </w:p>
    <w:p w:rsidR="009C54C9" w:rsidRPr="009C54C9" w:rsidRDefault="009C54C9" w:rsidP="000534B7">
      <w:pPr>
        <w:spacing w:after="240" w:line="360" w:lineRule="auto"/>
        <w:ind w:left="851"/>
        <w:jc w:val="both"/>
        <w:rPr>
          <w:rFonts w:ascii="Arial" w:hAnsi="Arial" w:cs="Arial"/>
          <w:sz w:val="32"/>
          <w:szCs w:val="32"/>
        </w:rPr>
      </w:pPr>
      <w:r w:rsidRPr="009C54C9">
        <w:rPr>
          <w:rFonts w:ascii="Arial" w:hAnsi="Arial" w:cs="Arial"/>
          <w:sz w:val="32"/>
          <w:szCs w:val="32"/>
        </w:rPr>
        <w:t>If the NCC has reasonable grounds to believe that any goods may be unsafe, or that there is a potential risk to the public from the continued use of or exposure to the goods, and the producer or importer of those goods has not taken any steps required by an applicable code contemplated in subsection the Commission, by written notice, may require that producer to—</w:t>
      </w:r>
    </w:p>
    <w:p w:rsidR="009C54C9" w:rsidRPr="009C54C9" w:rsidRDefault="009C54C9" w:rsidP="000534B7">
      <w:pPr>
        <w:spacing w:after="240" w:line="360" w:lineRule="auto"/>
        <w:ind w:left="1560" w:hanging="709"/>
        <w:jc w:val="both"/>
        <w:rPr>
          <w:rFonts w:ascii="Arial" w:hAnsi="Arial" w:cs="Arial"/>
          <w:sz w:val="32"/>
          <w:szCs w:val="32"/>
        </w:rPr>
      </w:pPr>
      <w:r w:rsidRPr="009C54C9">
        <w:rPr>
          <w:rFonts w:ascii="Arial" w:hAnsi="Arial" w:cs="Arial"/>
          <w:sz w:val="32"/>
          <w:szCs w:val="32"/>
        </w:rPr>
        <w:t xml:space="preserve">(a) </w:t>
      </w:r>
      <w:r>
        <w:rPr>
          <w:rFonts w:ascii="Arial" w:hAnsi="Arial" w:cs="Arial"/>
          <w:sz w:val="32"/>
          <w:szCs w:val="32"/>
        </w:rPr>
        <w:tab/>
      </w:r>
      <w:r w:rsidRPr="009C54C9">
        <w:rPr>
          <w:rFonts w:ascii="Arial" w:hAnsi="Arial" w:cs="Arial"/>
          <w:sz w:val="32"/>
          <w:szCs w:val="32"/>
        </w:rPr>
        <w:t>conduct an investigation contemplated in subsection (1); or</w:t>
      </w:r>
    </w:p>
    <w:p w:rsidR="009C54C9" w:rsidRPr="009C54C9" w:rsidRDefault="009C54C9" w:rsidP="000534B7">
      <w:pPr>
        <w:spacing w:after="240" w:line="360" w:lineRule="auto"/>
        <w:ind w:left="1560" w:hanging="709"/>
        <w:jc w:val="both"/>
        <w:rPr>
          <w:rFonts w:ascii="Arial" w:hAnsi="Arial" w:cs="Arial"/>
          <w:sz w:val="32"/>
          <w:szCs w:val="32"/>
        </w:rPr>
      </w:pPr>
      <w:r w:rsidRPr="009C54C9">
        <w:rPr>
          <w:rFonts w:ascii="Arial" w:hAnsi="Arial" w:cs="Arial"/>
          <w:sz w:val="32"/>
          <w:szCs w:val="32"/>
        </w:rPr>
        <w:t xml:space="preserve">(b) </w:t>
      </w:r>
      <w:r>
        <w:rPr>
          <w:rFonts w:ascii="Arial" w:hAnsi="Arial" w:cs="Arial"/>
          <w:sz w:val="32"/>
          <w:szCs w:val="32"/>
        </w:rPr>
        <w:tab/>
      </w:r>
      <w:r w:rsidRPr="009C54C9">
        <w:rPr>
          <w:rFonts w:ascii="Arial" w:hAnsi="Arial" w:cs="Arial"/>
          <w:sz w:val="32"/>
          <w:szCs w:val="32"/>
        </w:rPr>
        <w:t>carry out a recall programme on any terms required by the Commission.</w:t>
      </w:r>
    </w:p>
    <w:p w:rsidR="009C54C9" w:rsidRPr="009C54C9" w:rsidRDefault="009C54C9" w:rsidP="000534B7">
      <w:pPr>
        <w:spacing w:after="240" w:line="360" w:lineRule="auto"/>
        <w:ind w:left="851"/>
        <w:jc w:val="both"/>
        <w:rPr>
          <w:rFonts w:ascii="Arial" w:hAnsi="Arial" w:cs="Arial"/>
          <w:sz w:val="32"/>
          <w:szCs w:val="32"/>
        </w:rPr>
      </w:pPr>
      <w:r w:rsidRPr="009C54C9">
        <w:rPr>
          <w:rFonts w:ascii="Arial" w:hAnsi="Arial" w:cs="Arial"/>
          <w:sz w:val="32"/>
          <w:szCs w:val="32"/>
        </w:rPr>
        <w:t>The NCC will prepare a recall strategy in conjunction with the manufacturers and make further announcements to the public in due course.</w:t>
      </w:r>
    </w:p>
    <w:p w:rsidR="009C54C9" w:rsidRPr="009C54C9" w:rsidRDefault="009C54C9" w:rsidP="000534B7">
      <w:pPr>
        <w:spacing w:after="240" w:line="360" w:lineRule="auto"/>
        <w:ind w:left="851"/>
        <w:jc w:val="both"/>
        <w:rPr>
          <w:rFonts w:ascii="Arial" w:hAnsi="Arial" w:cs="Arial"/>
          <w:sz w:val="32"/>
          <w:szCs w:val="32"/>
        </w:rPr>
      </w:pPr>
      <w:r w:rsidRPr="009C54C9">
        <w:rPr>
          <w:rFonts w:ascii="Arial" w:hAnsi="Arial" w:cs="Arial"/>
          <w:sz w:val="32"/>
          <w:szCs w:val="32"/>
        </w:rPr>
        <w:t>The safety recall will affect the manufacturers’ entire distribution networks, both domestic and international.</w:t>
      </w:r>
    </w:p>
    <w:p w:rsidR="009C54C9" w:rsidRPr="009C54C9" w:rsidRDefault="009C54C9" w:rsidP="000534B7">
      <w:pPr>
        <w:spacing w:after="240" w:line="360" w:lineRule="auto"/>
        <w:ind w:left="851" w:hanging="851"/>
        <w:jc w:val="both"/>
        <w:rPr>
          <w:rFonts w:ascii="Arial" w:hAnsi="Arial" w:cs="Arial"/>
          <w:sz w:val="32"/>
          <w:szCs w:val="32"/>
        </w:rPr>
      </w:pPr>
      <w:r w:rsidRPr="009C54C9">
        <w:rPr>
          <w:rFonts w:ascii="Arial" w:hAnsi="Arial" w:cs="Arial"/>
          <w:sz w:val="32"/>
          <w:szCs w:val="32"/>
        </w:rPr>
        <w:t xml:space="preserve">2. </w:t>
      </w:r>
      <w:r>
        <w:rPr>
          <w:rFonts w:ascii="Arial" w:hAnsi="Arial" w:cs="Arial"/>
          <w:sz w:val="32"/>
          <w:szCs w:val="32"/>
        </w:rPr>
        <w:tab/>
      </w:r>
      <w:r w:rsidRPr="009C54C9">
        <w:rPr>
          <w:rFonts w:ascii="Arial" w:hAnsi="Arial" w:cs="Arial"/>
          <w:sz w:val="32"/>
          <w:szCs w:val="32"/>
        </w:rPr>
        <w:t>Compliance notices will be issued to facilities in terms of the National Health Act.</w:t>
      </w:r>
    </w:p>
    <w:p w:rsidR="009C54C9" w:rsidRPr="009C54C9" w:rsidRDefault="009C54C9" w:rsidP="000534B7">
      <w:pPr>
        <w:spacing w:after="240" w:line="360" w:lineRule="auto"/>
        <w:ind w:left="851"/>
        <w:jc w:val="both"/>
        <w:rPr>
          <w:rFonts w:ascii="Arial" w:hAnsi="Arial" w:cs="Arial"/>
          <w:sz w:val="32"/>
          <w:szCs w:val="32"/>
        </w:rPr>
      </w:pPr>
      <w:r w:rsidRPr="009C54C9">
        <w:rPr>
          <w:rFonts w:ascii="Arial" w:hAnsi="Arial" w:cs="Arial"/>
          <w:sz w:val="32"/>
          <w:szCs w:val="32"/>
        </w:rPr>
        <w:t>Environmental Health Practitioners appointed in terms of section 80(1) of the Act and duly registered as such in terms of section 83(5) of the National Health Amendment Act, 2013 (Act No. 12 of 2013) should upon finding that there are in terms of section 83 (1) and (2), existing conditions which-</w:t>
      </w:r>
    </w:p>
    <w:p w:rsidR="009C54C9" w:rsidRPr="009C54C9" w:rsidRDefault="009C54C9" w:rsidP="000534B7">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constitutes a violation of the right contained in section 24(a) of the Constitution;</w:t>
      </w:r>
    </w:p>
    <w:p w:rsidR="009C54C9" w:rsidRPr="009C54C9" w:rsidRDefault="009C54C9" w:rsidP="009C6242">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constitutes pollution detrimental to health;</w:t>
      </w:r>
    </w:p>
    <w:p w:rsidR="009C54C9" w:rsidRPr="009C54C9" w:rsidRDefault="009C54C9" w:rsidP="009C6242">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is likely to cause a health nuisance; or</w:t>
      </w:r>
    </w:p>
    <w:p w:rsidR="009C54C9" w:rsidRPr="009C54C9" w:rsidRDefault="009C54C9" w:rsidP="009C6242">
      <w:pPr>
        <w:numPr>
          <w:ilvl w:val="0"/>
          <w:numId w:val="15"/>
        </w:numPr>
        <w:spacing w:after="240" w:line="360" w:lineRule="auto"/>
        <w:ind w:left="1701" w:hanging="850"/>
        <w:jc w:val="both"/>
        <w:rPr>
          <w:rFonts w:ascii="Arial" w:hAnsi="Arial" w:cs="Arial"/>
          <w:sz w:val="32"/>
          <w:szCs w:val="32"/>
        </w:rPr>
      </w:pPr>
      <w:r w:rsidRPr="009C54C9">
        <w:rPr>
          <w:rFonts w:ascii="Arial" w:hAnsi="Arial" w:cs="Arial"/>
          <w:sz w:val="32"/>
          <w:szCs w:val="32"/>
        </w:rPr>
        <w:t xml:space="preserve">constitutes a health nuisance, </w:t>
      </w:r>
    </w:p>
    <w:p w:rsidR="009C54C9" w:rsidRPr="009C54C9" w:rsidRDefault="009C54C9" w:rsidP="009C6242">
      <w:pPr>
        <w:spacing w:after="240" w:line="360" w:lineRule="auto"/>
        <w:ind w:left="851" w:hanging="709"/>
        <w:jc w:val="both"/>
        <w:rPr>
          <w:rFonts w:ascii="Arial" w:hAnsi="Arial" w:cs="Arial"/>
          <w:sz w:val="32"/>
          <w:szCs w:val="32"/>
        </w:rPr>
      </w:pPr>
      <w:r w:rsidRPr="009C54C9">
        <w:rPr>
          <w:rFonts w:ascii="Arial" w:hAnsi="Arial" w:cs="Arial"/>
          <w:sz w:val="32"/>
          <w:szCs w:val="32"/>
        </w:rPr>
        <w:t>3.</w:t>
      </w:r>
      <w:r>
        <w:rPr>
          <w:rFonts w:ascii="Arial" w:hAnsi="Arial" w:cs="Arial"/>
          <w:sz w:val="32"/>
          <w:szCs w:val="32"/>
        </w:rPr>
        <w:tab/>
      </w:r>
      <w:r w:rsidRPr="009C54C9">
        <w:rPr>
          <w:rFonts w:ascii="Arial" w:hAnsi="Arial" w:cs="Arial"/>
          <w:sz w:val="32"/>
          <w:szCs w:val="32"/>
        </w:rPr>
        <w:t>In terms of registration for exports by the Department of Agriculture, Forestry and Fisheries (DAFF), the respective processing or manufacturing establishments namely RCL Foods with an export registration number ZA32 and Enterprise Foods with an export registration number ZA 33 have been temporarily suspected till further notice.</w:t>
      </w:r>
    </w:p>
    <w:p w:rsidR="009C54C9" w:rsidRPr="009C54C9" w:rsidRDefault="009C54C9" w:rsidP="009C6242">
      <w:pPr>
        <w:spacing w:after="240" w:line="360" w:lineRule="auto"/>
        <w:ind w:left="851" w:hanging="851"/>
        <w:jc w:val="both"/>
        <w:rPr>
          <w:rFonts w:ascii="Arial" w:hAnsi="Arial" w:cs="Arial"/>
          <w:b/>
          <w:sz w:val="32"/>
          <w:szCs w:val="32"/>
          <w:lang w:val="en-US"/>
        </w:rPr>
      </w:pPr>
      <w:r w:rsidRPr="009C54C9">
        <w:rPr>
          <w:rFonts w:ascii="Arial" w:hAnsi="Arial" w:cs="Arial"/>
          <w:b/>
          <w:sz w:val="32"/>
          <w:szCs w:val="32"/>
          <w:lang w:val="en-US"/>
        </w:rPr>
        <w:t xml:space="preserve">4. </w:t>
      </w:r>
      <w:r w:rsidR="003812C4">
        <w:rPr>
          <w:rFonts w:ascii="Arial" w:hAnsi="Arial" w:cs="Arial"/>
          <w:b/>
          <w:sz w:val="32"/>
          <w:szCs w:val="32"/>
          <w:lang w:val="en-US"/>
        </w:rPr>
        <w:tab/>
      </w:r>
      <w:r w:rsidRPr="009C54C9">
        <w:rPr>
          <w:rFonts w:ascii="Arial" w:hAnsi="Arial" w:cs="Arial"/>
          <w:b/>
          <w:sz w:val="32"/>
          <w:szCs w:val="32"/>
          <w:lang w:val="en-US"/>
        </w:rPr>
        <w:t xml:space="preserve">We advise members of the public to avoid </w:t>
      </w:r>
      <w:r w:rsidRPr="009C54C9">
        <w:rPr>
          <w:rFonts w:ascii="Arial" w:hAnsi="Arial" w:cs="Arial"/>
          <w:b/>
          <w:sz w:val="32"/>
          <w:szCs w:val="32"/>
          <w:u w:val="single"/>
          <w:lang w:val="en-US"/>
        </w:rPr>
        <w:t>all processed meat products that are sold as ready-to-eat</w:t>
      </w:r>
      <w:r w:rsidRPr="009C54C9">
        <w:rPr>
          <w:rFonts w:ascii="Arial" w:hAnsi="Arial" w:cs="Arial"/>
          <w:b/>
          <w:sz w:val="32"/>
          <w:szCs w:val="32"/>
          <w:lang w:val="en-US"/>
        </w:rPr>
        <w:t>. While we know that</w:t>
      </w:r>
      <w:r w:rsidR="003812C4">
        <w:rPr>
          <w:rFonts w:ascii="Arial" w:hAnsi="Arial" w:cs="Arial"/>
          <w:b/>
          <w:sz w:val="32"/>
          <w:szCs w:val="32"/>
          <w:lang w:val="en-US"/>
        </w:rPr>
        <w:t xml:space="preserve"> </w:t>
      </w:r>
      <w:r w:rsidRPr="009C54C9">
        <w:rPr>
          <w:rFonts w:ascii="Arial" w:hAnsi="Arial" w:cs="Arial"/>
          <w:b/>
          <w:sz w:val="32"/>
          <w:szCs w:val="32"/>
          <w:lang w:val="en-US"/>
        </w:rPr>
        <w:t>polony is definitely implicated, there is a risk of cross-contamination of other ready-to-eat processed meat products, either at production, distribution or retail. This is because Listeria on the exterior casing (packaging) of polony can be transferred to other products it comes into contact with, including viennas, russians, frankfurters, other sausages, and other ‘cold meat’ products that are typically not cooked before eating.</w:t>
      </w:r>
    </w:p>
    <w:p w:rsidR="009C54C9" w:rsidRPr="009C54C9" w:rsidRDefault="009C54C9" w:rsidP="009C54C9">
      <w:pPr>
        <w:spacing w:after="240" w:line="360" w:lineRule="auto"/>
        <w:jc w:val="both"/>
        <w:rPr>
          <w:rFonts w:ascii="Arial" w:hAnsi="Arial" w:cs="Arial"/>
          <w:sz w:val="32"/>
          <w:szCs w:val="32"/>
        </w:rPr>
      </w:pPr>
      <w:r w:rsidRPr="009C54C9">
        <w:rPr>
          <w:rFonts w:ascii="Arial" w:hAnsi="Arial" w:cs="Arial"/>
          <w:sz w:val="32"/>
          <w:szCs w:val="32"/>
        </w:rPr>
        <w:t>Just a reminder that people at high risk for listeriosis include:</w:t>
      </w:r>
    </w:p>
    <w:p w:rsidR="009C54C9" w:rsidRDefault="009C54C9" w:rsidP="009C54C9">
      <w:pPr>
        <w:numPr>
          <w:ilvl w:val="0"/>
          <w:numId w:val="16"/>
        </w:numPr>
        <w:spacing w:after="240" w:line="360" w:lineRule="auto"/>
        <w:jc w:val="both"/>
        <w:rPr>
          <w:rFonts w:ascii="Arial" w:hAnsi="Arial" w:cs="Arial"/>
          <w:sz w:val="32"/>
          <w:szCs w:val="32"/>
        </w:rPr>
      </w:pPr>
      <w:r w:rsidRPr="009C54C9">
        <w:rPr>
          <w:rFonts w:ascii="Arial" w:hAnsi="Arial" w:cs="Arial"/>
          <w:sz w:val="32"/>
          <w:szCs w:val="32"/>
        </w:rPr>
        <w:t xml:space="preserve">pregnant women </w:t>
      </w:r>
    </w:p>
    <w:p w:rsidR="009C54C9" w:rsidRPr="009C54C9" w:rsidRDefault="009C54C9" w:rsidP="009C54C9">
      <w:pPr>
        <w:numPr>
          <w:ilvl w:val="0"/>
          <w:numId w:val="16"/>
        </w:numPr>
        <w:spacing w:after="240" w:line="360" w:lineRule="auto"/>
        <w:jc w:val="both"/>
        <w:rPr>
          <w:rFonts w:ascii="Arial" w:hAnsi="Arial" w:cs="Arial"/>
          <w:sz w:val="32"/>
          <w:szCs w:val="32"/>
        </w:rPr>
      </w:pPr>
      <w:r>
        <w:rPr>
          <w:rFonts w:ascii="Arial" w:hAnsi="Arial" w:cs="Arial"/>
          <w:sz w:val="32"/>
          <w:szCs w:val="32"/>
        </w:rPr>
        <w:t>neonates (first 28 days of life)</w:t>
      </w:r>
    </w:p>
    <w:p w:rsidR="009C54C9" w:rsidRPr="009C54C9" w:rsidRDefault="009C54C9" w:rsidP="009C54C9">
      <w:pPr>
        <w:numPr>
          <w:ilvl w:val="0"/>
          <w:numId w:val="16"/>
        </w:numPr>
        <w:spacing w:after="240" w:line="360" w:lineRule="auto"/>
        <w:jc w:val="both"/>
        <w:rPr>
          <w:rFonts w:ascii="Arial" w:hAnsi="Arial" w:cs="Arial"/>
          <w:sz w:val="32"/>
          <w:szCs w:val="32"/>
        </w:rPr>
      </w:pPr>
      <w:r w:rsidRPr="009C54C9">
        <w:rPr>
          <w:rFonts w:ascii="Arial" w:hAnsi="Arial" w:cs="Arial"/>
          <w:sz w:val="32"/>
          <w:szCs w:val="32"/>
        </w:rPr>
        <w:t>very young infants</w:t>
      </w:r>
    </w:p>
    <w:p w:rsidR="009C54C9" w:rsidRDefault="009C54C9" w:rsidP="009C54C9">
      <w:pPr>
        <w:numPr>
          <w:ilvl w:val="0"/>
          <w:numId w:val="16"/>
        </w:numPr>
        <w:spacing w:after="240" w:line="360" w:lineRule="auto"/>
        <w:jc w:val="both"/>
        <w:rPr>
          <w:rFonts w:ascii="Arial" w:hAnsi="Arial" w:cs="Arial"/>
          <w:sz w:val="32"/>
          <w:szCs w:val="32"/>
        </w:rPr>
      </w:pPr>
      <w:r>
        <w:rPr>
          <w:rFonts w:ascii="Arial" w:hAnsi="Arial" w:cs="Arial"/>
          <w:sz w:val="32"/>
          <w:szCs w:val="32"/>
        </w:rPr>
        <w:t xml:space="preserve">elderly </w:t>
      </w:r>
      <w:r w:rsidRPr="009C54C9">
        <w:rPr>
          <w:rFonts w:ascii="Arial" w:hAnsi="Arial" w:cs="Arial"/>
          <w:sz w:val="32"/>
          <w:szCs w:val="32"/>
        </w:rPr>
        <w:t xml:space="preserve">persons &gt;65 years of age, and </w:t>
      </w:r>
    </w:p>
    <w:p w:rsidR="009C6242" w:rsidRDefault="009C6242" w:rsidP="009C6242">
      <w:pPr>
        <w:spacing w:after="240" w:line="360" w:lineRule="auto"/>
        <w:ind w:left="720"/>
        <w:jc w:val="both"/>
        <w:rPr>
          <w:rFonts w:ascii="Arial" w:hAnsi="Arial" w:cs="Arial"/>
          <w:sz w:val="32"/>
          <w:szCs w:val="32"/>
        </w:rPr>
      </w:pPr>
    </w:p>
    <w:p w:rsidR="009C6242" w:rsidRPr="009C54C9" w:rsidRDefault="009C6242" w:rsidP="009C6242">
      <w:pPr>
        <w:spacing w:after="240" w:line="360" w:lineRule="auto"/>
        <w:ind w:left="720"/>
        <w:jc w:val="both"/>
        <w:rPr>
          <w:rFonts w:ascii="Arial" w:hAnsi="Arial" w:cs="Arial"/>
          <w:sz w:val="32"/>
          <w:szCs w:val="32"/>
        </w:rPr>
      </w:pPr>
    </w:p>
    <w:p w:rsidR="009C54C9" w:rsidRPr="009C54C9" w:rsidRDefault="009C54C9" w:rsidP="009C54C9">
      <w:pPr>
        <w:numPr>
          <w:ilvl w:val="0"/>
          <w:numId w:val="16"/>
        </w:numPr>
        <w:spacing w:after="240" w:line="360" w:lineRule="auto"/>
        <w:jc w:val="both"/>
        <w:rPr>
          <w:rFonts w:ascii="Arial" w:hAnsi="Arial" w:cs="Arial"/>
          <w:sz w:val="32"/>
          <w:szCs w:val="32"/>
        </w:rPr>
      </w:pPr>
      <w:r w:rsidRPr="009C54C9">
        <w:rPr>
          <w:rFonts w:ascii="Arial" w:hAnsi="Arial" w:cs="Arial"/>
          <w:sz w:val="32"/>
          <w:szCs w:val="32"/>
        </w:rPr>
        <w:t>anyone with a weakened immune system (due to HIV infection, cancer, diabetes, kidney disease, liver disease, people with transplants and those on immunosuppressive therapy such as oral corticosteroids, chemotherapy, or anti-TNF therapy for auto-immune disease).</w:t>
      </w:r>
    </w:p>
    <w:p w:rsidR="009C54C9" w:rsidRDefault="009C54C9" w:rsidP="007E3341">
      <w:pPr>
        <w:autoSpaceDE w:val="0"/>
        <w:autoSpaceDN w:val="0"/>
        <w:adjustRightInd w:val="0"/>
        <w:spacing w:after="0" w:line="360" w:lineRule="auto"/>
        <w:jc w:val="both"/>
        <w:rPr>
          <w:rFonts w:ascii="Arial" w:hAnsi="Arial" w:cs="Arial"/>
          <w:sz w:val="32"/>
          <w:szCs w:val="32"/>
        </w:rPr>
      </w:pPr>
      <w:r>
        <w:rPr>
          <w:rFonts w:ascii="Arial" w:hAnsi="Arial" w:cs="Arial"/>
          <w:sz w:val="32"/>
          <w:szCs w:val="32"/>
        </w:rPr>
        <w:t>The recall of these products does not mean that members of the public must now relax and stop the 5 food</w:t>
      </w:r>
      <w:r w:rsidR="003812C4">
        <w:rPr>
          <w:rFonts w:ascii="Arial" w:hAnsi="Arial" w:cs="Arial"/>
          <w:sz w:val="32"/>
          <w:szCs w:val="32"/>
        </w:rPr>
        <w:t>-</w:t>
      </w:r>
      <w:r>
        <w:rPr>
          <w:rFonts w:ascii="Arial" w:hAnsi="Arial" w:cs="Arial"/>
          <w:sz w:val="32"/>
          <w:szCs w:val="32"/>
        </w:rPr>
        <w:t>safe</w:t>
      </w:r>
      <w:r w:rsidR="003812C4">
        <w:rPr>
          <w:rFonts w:ascii="Arial" w:hAnsi="Arial" w:cs="Arial"/>
          <w:sz w:val="32"/>
          <w:szCs w:val="32"/>
        </w:rPr>
        <w:t>t</w:t>
      </w:r>
      <w:r>
        <w:rPr>
          <w:rFonts w:ascii="Arial" w:hAnsi="Arial" w:cs="Arial"/>
          <w:sz w:val="32"/>
          <w:szCs w:val="32"/>
        </w:rPr>
        <w:t>y rules which we have recited many times have to be abandoned, i.e washing your hands before handling food or when coming back from the bathroom; making sure that food is well cooked; isolating raw food from cooked food; making sure that food is at an appropriate temperature; and washing non-cooked food with clean running water; as well as using only pasteurised or boiled milk products.</w:t>
      </w:r>
    </w:p>
    <w:p w:rsidR="003812C4" w:rsidRDefault="003812C4" w:rsidP="007E3341">
      <w:pPr>
        <w:autoSpaceDE w:val="0"/>
        <w:autoSpaceDN w:val="0"/>
        <w:adjustRightInd w:val="0"/>
        <w:spacing w:after="0" w:line="360" w:lineRule="auto"/>
        <w:jc w:val="both"/>
        <w:rPr>
          <w:rFonts w:ascii="Arial" w:hAnsi="Arial" w:cs="Arial"/>
          <w:sz w:val="32"/>
          <w:szCs w:val="32"/>
        </w:rPr>
      </w:pPr>
    </w:p>
    <w:p w:rsidR="003812C4" w:rsidRDefault="009C54C9" w:rsidP="007E3341">
      <w:pPr>
        <w:autoSpaceDE w:val="0"/>
        <w:autoSpaceDN w:val="0"/>
        <w:adjustRightInd w:val="0"/>
        <w:spacing w:after="0" w:line="360" w:lineRule="auto"/>
        <w:jc w:val="both"/>
        <w:rPr>
          <w:rFonts w:ascii="Arial" w:hAnsi="Arial" w:cs="Arial"/>
          <w:sz w:val="32"/>
          <w:szCs w:val="32"/>
        </w:rPr>
      </w:pPr>
      <w:r>
        <w:rPr>
          <w:rFonts w:ascii="Arial" w:hAnsi="Arial" w:cs="Arial"/>
          <w:sz w:val="32"/>
          <w:szCs w:val="32"/>
        </w:rPr>
        <w:t xml:space="preserve">It means that the general status of hygiene of the population must still </w:t>
      </w:r>
      <w:r w:rsidR="003812C4">
        <w:rPr>
          <w:rFonts w:ascii="Arial" w:hAnsi="Arial" w:cs="Arial"/>
          <w:sz w:val="32"/>
          <w:szCs w:val="32"/>
        </w:rPr>
        <w:t>be a matter</w:t>
      </w:r>
      <w:r>
        <w:rPr>
          <w:rFonts w:ascii="Arial" w:hAnsi="Arial" w:cs="Arial"/>
          <w:sz w:val="32"/>
          <w:szCs w:val="32"/>
        </w:rPr>
        <w:t xml:space="preserve"> of priority to society</w:t>
      </w:r>
      <w:r w:rsidR="003812C4">
        <w:rPr>
          <w:rFonts w:ascii="Arial" w:hAnsi="Arial" w:cs="Arial"/>
          <w:sz w:val="32"/>
          <w:szCs w:val="32"/>
        </w:rPr>
        <w:t xml:space="preserve"> as a whole, and must remain like that forever.</w:t>
      </w:r>
    </w:p>
    <w:p w:rsidR="006E5A88" w:rsidRPr="0003012C" w:rsidRDefault="009C54C9" w:rsidP="007E3341">
      <w:pPr>
        <w:autoSpaceDE w:val="0"/>
        <w:autoSpaceDN w:val="0"/>
        <w:adjustRightInd w:val="0"/>
        <w:spacing w:after="0" w:line="360" w:lineRule="auto"/>
        <w:jc w:val="both"/>
        <w:rPr>
          <w:rFonts w:ascii="Arial" w:hAnsi="Arial" w:cs="Arial"/>
          <w:sz w:val="32"/>
          <w:szCs w:val="32"/>
        </w:rPr>
      </w:pPr>
      <w:r>
        <w:rPr>
          <w:rFonts w:ascii="Arial" w:hAnsi="Arial" w:cs="Arial"/>
          <w:sz w:val="32"/>
          <w:szCs w:val="32"/>
        </w:rPr>
        <w:t xml:space="preserve"> </w:t>
      </w:r>
    </w:p>
    <w:p w:rsidR="003B24D0" w:rsidRPr="0003012C" w:rsidRDefault="007235A6" w:rsidP="007E3341">
      <w:pPr>
        <w:autoSpaceDE w:val="0"/>
        <w:autoSpaceDN w:val="0"/>
        <w:adjustRightInd w:val="0"/>
        <w:spacing w:after="0" w:line="360" w:lineRule="auto"/>
        <w:jc w:val="both"/>
        <w:rPr>
          <w:rFonts w:ascii="Arial" w:hAnsi="Arial" w:cs="Arial"/>
          <w:sz w:val="32"/>
          <w:szCs w:val="32"/>
        </w:rPr>
      </w:pPr>
      <w:r w:rsidRPr="0003012C">
        <w:rPr>
          <w:rFonts w:ascii="Arial" w:hAnsi="Arial" w:cs="Arial"/>
          <w:sz w:val="32"/>
          <w:szCs w:val="32"/>
        </w:rPr>
        <w:t>I thank you</w:t>
      </w:r>
    </w:p>
    <w:p w:rsidR="00587C92" w:rsidRDefault="00587C92" w:rsidP="00654107">
      <w:pPr>
        <w:autoSpaceDE w:val="0"/>
        <w:autoSpaceDN w:val="0"/>
        <w:adjustRightInd w:val="0"/>
        <w:spacing w:after="0"/>
        <w:jc w:val="both"/>
        <w:rPr>
          <w:rFonts w:ascii="Arial" w:hAnsi="Arial" w:cs="Arial"/>
          <w:b/>
          <w:sz w:val="24"/>
          <w:szCs w:val="24"/>
        </w:rPr>
      </w:pPr>
    </w:p>
    <w:p w:rsidR="006779E7" w:rsidRPr="00654107" w:rsidRDefault="006779E7" w:rsidP="00654107">
      <w:pPr>
        <w:autoSpaceDE w:val="0"/>
        <w:autoSpaceDN w:val="0"/>
        <w:adjustRightInd w:val="0"/>
        <w:spacing w:after="0"/>
        <w:jc w:val="both"/>
        <w:rPr>
          <w:rFonts w:ascii="Arial" w:hAnsi="Arial" w:cs="Arial"/>
          <w:b/>
          <w:sz w:val="24"/>
          <w:szCs w:val="24"/>
        </w:rPr>
      </w:pPr>
      <w:r w:rsidRPr="00654107">
        <w:rPr>
          <w:rFonts w:ascii="Arial" w:hAnsi="Arial" w:cs="Arial"/>
          <w:b/>
          <w:sz w:val="24"/>
          <w:szCs w:val="24"/>
        </w:rPr>
        <w:t>For media enquiries, please contact:</w:t>
      </w:r>
    </w:p>
    <w:p w:rsidR="00EF09AD" w:rsidRPr="00654107" w:rsidRDefault="00EF09AD" w:rsidP="00654107">
      <w:pPr>
        <w:autoSpaceDE w:val="0"/>
        <w:autoSpaceDN w:val="0"/>
        <w:adjustRightInd w:val="0"/>
        <w:spacing w:after="0"/>
        <w:rPr>
          <w:rFonts w:ascii="Arial" w:hAnsi="Arial" w:cs="Arial"/>
          <w:sz w:val="24"/>
          <w:szCs w:val="24"/>
        </w:rPr>
      </w:pPr>
      <w:r w:rsidRPr="00654107">
        <w:rPr>
          <w:rFonts w:ascii="Arial" w:hAnsi="Arial" w:cs="Arial"/>
          <w:sz w:val="24"/>
          <w:szCs w:val="24"/>
        </w:rPr>
        <w:t>Mr Popo Maja</w:t>
      </w:r>
    </w:p>
    <w:p w:rsidR="00EF09AD" w:rsidRPr="00654107" w:rsidRDefault="00EF09AD" w:rsidP="00654107">
      <w:pPr>
        <w:autoSpaceDE w:val="0"/>
        <w:autoSpaceDN w:val="0"/>
        <w:adjustRightInd w:val="0"/>
        <w:spacing w:after="0"/>
        <w:rPr>
          <w:rFonts w:ascii="Arial" w:hAnsi="Arial" w:cs="Arial"/>
          <w:sz w:val="24"/>
          <w:szCs w:val="24"/>
        </w:rPr>
      </w:pPr>
      <w:r w:rsidRPr="00654107">
        <w:rPr>
          <w:rFonts w:ascii="Arial" w:hAnsi="Arial" w:cs="Arial"/>
          <w:sz w:val="24"/>
          <w:szCs w:val="24"/>
        </w:rPr>
        <w:t>Head of Communications</w:t>
      </w:r>
    </w:p>
    <w:p w:rsidR="00EB18D4" w:rsidRDefault="00EF09AD" w:rsidP="00654107">
      <w:pPr>
        <w:autoSpaceDE w:val="0"/>
        <w:autoSpaceDN w:val="0"/>
        <w:adjustRightInd w:val="0"/>
        <w:spacing w:after="0"/>
        <w:rPr>
          <w:rFonts w:ascii="Arial" w:hAnsi="Arial" w:cs="Arial"/>
          <w:sz w:val="24"/>
          <w:szCs w:val="24"/>
        </w:rPr>
      </w:pPr>
      <w:r w:rsidRPr="00654107">
        <w:rPr>
          <w:rFonts w:ascii="Arial" w:hAnsi="Arial" w:cs="Arial"/>
          <w:sz w:val="24"/>
          <w:szCs w:val="24"/>
          <w:lang w:val="en-US"/>
        </w:rPr>
        <w:t>National Department of Health</w:t>
      </w:r>
      <w:r w:rsidR="00EB18D4" w:rsidRPr="00654107">
        <w:rPr>
          <w:rFonts w:ascii="Arial" w:hAnsi="Arial" w:cs="Arial"/>
          <w:sz w:val="24"/>
          <w:szCs w:val="24"/>
        </w:rPr>
        <w:br/>
        <w:t>Cell: 0</w:t>
      </w:r>
      <w:r w:rsidRPr="00654107">
        <w:rPr>
          <w:rFonts w:ascii="Arial" w:hAnsi="Arial" w:cs="Arial"/>
          <w:sz w:val="24"/>
          <w:szCs w:val="24"/>
        </w:rPr>
        <w:t>725853219/012 395 9591</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Foster Mohale</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Director: Media Relations</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National Department of Health</w:t>
      </w:r>
    </w:p>
    <w:p w:rsidR="00EB18D4" w:rsidRPr="00654107" w:rsidRDefault="00EB18D4" w:rsidP="00654107">
      <w:pPr>
        <w:autoSpaceDE w:val="0"/>
        <w:autoSpaceDN w:val="0"/>
        <w:adjustRightInd w:val="0"/>
        <w:spacing w:after="0"/>
        <w:rPr>
          <w:rFonts w:ascii="Arial" w:hAnsi="Arial" w:cs="Arial"/>
          <w:sz w:val="24"/>
          <w:szCs w:val="24"/>
          <w:lang w:val="en-US"/>
        </w:rPr>
      </w:pPr>
      <w:r w:rsidRPr="00654107">
        <w:rPr>
          <w:rFonts w:ascii="Arial" w:hAnsi="Arial" w:cs="Arial"/>
          <w:sz w:val="24"/>
          <w:szCs w:val="24"/>
          <w:lang w:val="en-US"/>
        </w:rPr>
        <w:t>Cell: 0724323792/012 395 8180</w:t>
      </w:r>
    </w:p>
    <w:p w:rsidR="00595357" w:rsidRPr="003B24D0" w:rsidRDefault="00EB18D4" w:rsidP="007E3341">
      <w:pPr>
        <w:autoSpaceDE w:val="0"/>
        <w:autoSpaceDN w:val="0"/>
        <w:adjustRightInd w:val="0"/>
        <w:spacing w:after="0"/>
        <w:rPr>
          <w:rFonts w:ascii="Arial" w:hAnsi="Arial" w:cs="Arial"/>
          <w:sz w:val="28"/>
          <w:szCs w:val="28"/>
        </w:rPr>
      </w:pPr>
      <w:r w:rsidRPr="00654107">
        <w:rPr>
          <w:rFonts w:ascii="Arial" w:hAnsi="Arial" w:cs="Arial"/>
          <w:sz w:val="24"/>
          <w:szCs w:val="24"/>
          <w:lang w:val="en-US"/>
        </w:rPr>
        <w:t xml:space="preserve">Email: Foster.mohale@health.gov.za </w:t>
      </w:r>
    </w:p>
    <w:sectPr w:rsidR="00595357" w:rsidRPr="003B24D0" w:rsidSect="00861A8E">
      <w:footerReference w:type="default" r:id="rId9"/>
      <w:pgSz w:w="11906" w:h="16838"/>
      <w:pgMar w:top="1440" w:right="1134" w:bottom="851"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64" w:rsidRPr="0074037D" w:rsidRDefault="00875C64" w:rsidP="006779E7">
      <w:pPr>
        <w:spacing w:after="0" w:line="240" w:lineRule="auto"/>
        <w:rPr>
          <w:rFonts w:ascii="Times New Roman" w:hAnsi="Times New Roman" w:cs="Times New Roman"/>
        </w:rPr>
      </w:pPr>
      <w:r>
        <w:separator/>
      </w:r>
    </w:p>
  </w:endnote>
  <w:endnote w:type="continuationSeparator" w:id="0">
    <w:p w:rsidR="00875C64" w:rsidRPr="0074037D" w:rsidRDefault="00875C64" w:rsidP="006779E7">
      <w:pPr>
        <w:spacing w:after="0" w:line="240" w:lineRule="auto"/>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72" w:rsidRDefault="00BF7D72" w:rsidP="00FE4B94">
    <w:pPr>
      <w:pStyle w:val="Footer"/>
      <w:jc w:val="center"/>
      <w:rPr>
        <w:rFonts w:ascii="Arial" w:hAnsi="Arial" w:cs="Arial"/>
        <w:sz w:val="20"/>
        <w:szCs w:val="20"/>
      </w:rPr>
    </w:pPr>
  </w:p>
  <w:p w:rsidR="00BF7D72" w:rsidRPr="0061184C" w:rsidRDefault="002D6A43">
    <w:pPr>
      <w:pStyle w:val="Footer"/>
      <w:jc w:val="right"/>
      <w:rPr>
        <w:rFonts w:ascii="Arial" w:hAnsi="Arial" w:cs="Arial"/>
        <w:sz w:val="20"/>
        <w:szCs w:val="20"/>
      </w:rPr>
    </w:pPr>
    <w:sdt>
      <w:sdtPr>
        <w:rPr>
          <w:rFonts w:ascii="Arial" w:hAnsi="Arial" w:cs="Arial"/>
          <w:sz w:val="20"/>
          <w:szCs w:val="20"/>
        </w:rPr>
        <w:id w:val="-1482845762"/>
        <w:docPartObj>
          <w:docPartGallery w:val="Page Numbers (Bottom of Page)"/>
          <w:docPartUnique/>
        </w:docPartObj>
      </w:sdtPr>
      <w:sdtEndPr/>
      <w:sdtContent>
        <w:sdt>
          <w:sdtPr>
            <w:rPr>
              <w:rFonts w:ascii="Arial" w:hAnsi="Arial" w:cs="Arial"/>
              <w:sz w:val="32"/>
              <w:szCs w:val="32"/>
            </w:rPr>
            <w:id w:val="-1778702843"/>
            <w:docPartObj>
              <w:docPartGallery w:val="Page Numbers (Top of Page)"/>
              <w:docPartUnique/>
            </w:docPartObj>
          </w:sdtPr>
          <w:sdtEndPr/>
          <w:sdtContent>
            <w:r w:rsidR="00BF7D72" w:rsidRPr="00861A8E">
              <w:rPr>
                <w:rFonts w:ascii="Arial" w:hAnsi="Arial" w:cs="Arial"/>
                <w:sz w:val="32"/>
                <w:szCs w:val="32"/>
              </w:rPr>
              <w:t xml:space="preserve">Page </w:t>
            </w:r>
            <w:r w:rsidR="00360335" w:rsidRPr="00861A8E">
              <w:rPr>
                <w:rFonts w:ascii="Arial" w:hAnsi="Arial" w:cs="Arial"/>
                <w:bCs/>
                <w:sz w:val="32"/>
                <w:szCs w:val="32"/>
              </w:rPr>
              <w:fldChar w:fldCharType="begin"/>
            </w:r>
            <w:r w:rsidR="00BF7D72" w:rsidRPr="00861A8E">
              <w:rPr>
                <w:rFonts w:ascii="Arial" w:hAnsi="Arial" w:cs="Arial"/>
                <w:bCs/>
                <w:sz w:val="32"/>
                <w:szCs w:val="32"/>
              </w:rPr>
              <w:instrText xml:space="preserve"> PAGE </w:instrText>
            </w:r>
            <w:r w:rsidR="00360335" w:rsidRPr="00861A8E">
              <w:rPr>
                <w:rFonts w:ascii="Arial" w:hAnsi="Arial" w:cs="Arial"/>
                <w:bCs/>
                <w:sz w:val="32"/>
                <w:szCs w:val="32"/>
              </w:rPr>
              <w:fldChar w:fldCharType="separate"/>
            </w:r>
            <w:r>
              <w:rPr>
                <w:rFonts w:ascii="Arial" w:hAnsi="Arial" w:cs="Arial"/>
                <w:bCs/>
                <w:noProof/>
                <w:sz w:val="32"/>
                <w:szCs w:val="32"/>
              </w:rPr>
              <w:t>1</w:t>
            </w:r>
            <w:r w:rsidR="00360335" w:rsidRPr="00861A8E">
              <w:rPr>
                <w:rFonts w:ascii="Arial" w:hAnsi="Arial" w:cs="Arial"/>
                <w:bCs/>
                <w:sz w:val="32"/>
                <w:szCs w:val="32"/>
              </w:rPr>
              <w:fldChar w:fldCharType="end"/>
            </w:r>
            <w:r w:rsidR="00BF7D72" w:rsidRPr="00861A8E">
              <w:rPr>
                <w:rFonts w:ascii="Arial" w:hAnsi="Arial" w:cs="Arial"/>
                <w:sz w:val="32"/>
                <w:szCs w:val="32"/>
              </w:rPr>
              <w:t xml:space="preserve"> of </w:t>
            </w:r>
            <w:r w:rsidR="00360335" w:rsidRPr="00861A8E">
              <w:rPr>
                <w:rFonts w:ascii="Arial" w:hAnsi="Arial" w:cs="Arial"/>
                <w:bCs/>
                <w:sz w:val="32"/>
                <w:szCs w:val="32"/>
              </w:rPr>
              <w:fldChar w:fldCharType="begin"/>
            </w:r>
            <w:r w:rsidR="00BF7D72" w:rsidRPr="00861A8E">
              <w:rPr>
                <w:rFonts w:ascii="Arial" w:hAnsi="Arial" w:cs="Arial"/>
                <w:bCs/>
                <w:sz w:val="32"/>
                <w:szCs w:val="32"/>
              </w:rPr>
              <w:instrText xml:space="preserve"> NUMPAGES  </w:instrText>
            </w:r>
            <w:r w:rsidR="00360335" w:rsidRPr="00861A8E">
              <w:rPr>
                <w:rFonts w:ascii="Arial" w:hAnsi="Arial" w:cs="Arial"/>
                <w:bCs/>
                <w:sz w:val="32"/>
                <w:szCs w:val="32"/>
              </w:rPr>
              <w:fldChar w:fldCharType="separate"/>
            </w:r>
            <w:r>
              <w:rPr>
                <w:rFonts w:ascii="Arial" w:hAnsi="Arial" w:cs="Arial"/>
                <w:bCs/>
                <w:noProof/>
                <w:sz w:val="32"/>
                <w:szCs w:val="32"/>
              </w:rPr>
              <w:t>1</w:t>
            </w:r>
            <w:r w:rsidR="00360335" w:rsidRPr="00861A8E">
              <w:rPr>
                <w:rFonts w:ascii="Arial" w:hAnsi="Arial" w:cs="Arial"/>
                <w:bCs/>
                <w:sz w:val="32"/>
                <w:szCs w:val="32"/>
              </w:rPr>
              <w:fldChar w:fldCharType="end"/>
            </w:r>
          </w:sdtContent>
        </w:sdt>
      </w:sdtContent>
    </w:sdt>
  </w:p>
  <w:p w:rsidR="00BF7D72" w:rsidRDefault="00BF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64" w:rsidRPr="0074037D" w:rsidRDefault="00875C64" w:rsidP="006779E7">
      <w:pPr>
        <w:spacing w:after="0" w:line="240" w:lineRule="auto"/>
        <w:rPr>
          <w:rFonts w:ascii="Times New Roman" w:hAnsi="Times New Roman" w:cs="Times New Roman"/>
        </w:rPr>
      </w:pPr>
      <w:r>
        <w:separator/>
      </w:r>
    </w:p>
  </w:footnote>
  <w:footnote w:type="continuationSeparator" w:id="0">
    <w:p w:rsidR="00875C64" w:rsidRPr="0074037D" w:rsidRDefault="00875C64" w:rsidP="006779E7">
      <w:pPr>
        <w:spacing w:after="0" w:line="240" w:lineRule="auto"/>
        <w:rPr>
          <w:rFonts w:ascii="Times New Roman" w:hAnsi="Times New Roman"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70A2D"/>
    <w:multiLevelType w:val="hybridMultilevel"/>
    <w:tmpl w:val="271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67285"/>
    <w:multiLevelType w:val="hybridMultilevel"/>
    <w:tmpl w:val="2BB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3EE"/>
    <w:multiLevelType w:val="hybridMultilevel"/>
    <w:tmpl w:val="7308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AA8"/>
    <w:multiLevelType w:val="hybridMultilevel"/>
    <w:tmpl w:val="ABE0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5246"/>
    <w:multiLevelType w:val="hybridMultilevel"/>
    <w:tmpl w:val="13B2E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6F41FF"/>
    <w:multiLevelType w:val="hybridMultilevel"/>
    <w:tmpl w:val="0FA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2DF1"/>
    <w:multiLevelType w:val="hybridMultilevel"/>
    <w:tmpl w:val="883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F682B"/>
    <w:multiLevelType w:val="hybridMultilevel"/>
    <w:tmpl w:val="1D12BB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986612"/>
    <w:multiLevelType w:val="hybridMultilevel"/>
    <w:tmpl w:val="1BA03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85372C"/>
    <w:multiLevelType w:val="hybridMultilevel"/>
    <w:tmpl w:val="FE20CC16"/>
    <w:lvl w:ilvl="0" w:tplc="F2CE740A">
      <w:start w:val="1"/>
      <w:numFmt w:val="decimal"/>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53CF"/>
    <w:multiLevelType w:val="hybridMultilevel"/>
    <w:tmpl w:val="03041A0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2D352E"/>
    <w:multiLevelType w:val="hybridMultilevel"/>
    <w:tmpl w:val="C3701BD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13D2F0B"/>
    <w:multiLevelType w:val="hybridMultilevel"/>
    <w:tmpl w:val="EABE2328"/>
    <w:lvl w:ilvl="0" w:tplc="95788E5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3325A8"/>
    <w:multiLevelType w:val="hybridMultilevel"/>
    <w:tmpl w:val="CD6AE8F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6F891758"/>
    <w:multiLevelType w:val="hybridMultilevel"/>
    <w:tmpl w:val="8292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3"/>
  </w:num>
  <w:num w:numId="5">
    <w:abstractNumId w:val="7"/>
  </w:num>
  <w:num w:numId="6">
    <w:abstractNumId w:val="6"/>
  </w:num>
  <w:num w:numId="7">
    <w:abstractNumId w:val="1"/>
  </w:num>
  <w:num w:numId="8">
    <w:abstractNumId w:val="14"/>
  </w:num>
  <w:num w:numId="9">
    <w:abstractNumId w:val="0"/>
  </w:num>
  <w:num w:numId="10">
    <w:abstractNumId w:val="4"/>
  </w:num>
  <w:num w:numId="11">
    <w:abstractNumId w:val="10"/>
  </w:num>
  <w:num w:numId="12">
    <w:abstractNumId w:val="11"/>
  </w:num>
  <w:num w:numId="13">
    <w:abstractNumId w:val="12"/>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4"/>
    <w:rsid w:val="00015BC8"/>
    <w:rsid w:val="00020E7E"/>
    <w:rsid w:val="0003012C"/>
    <w:rsid w:val="00042033"/>
    <w:rsid w:val="00042100"/>
    <w:rsid w:val="000534B7"/>
    <w:rsid w:val="00055FE5"/>
    <w:rsid w:val="00060909"/>
    <w:rsid w:val="00061BAE"/>
    <w:rsid w:val="00067B44"/>
    <w:rsid w:val="0007641D"/>
    <w:rsid w:val="00076CD1"/>
    <w:rsid w:val="00084203"/>
    <w:rsid w:val="0009049B"/>
    <w:rsid w:val="000A6B8E"/>
    <w:rsid w:val="000B23DC"/>
    <w:rsid w:val="000B601C"/>
    <w:rsid w:val="000D2236"/>
    <w:rsid w:val="000D3802"/>
    <w:rsid w:val="000F760E"/>
    <w:rsid w:val="001203FF"/>
    <w:rsid w:val="00125E28"/>
    <w:rsid w:val="001910D9"/>
    <w:rsid w:val="00192DB6"/>
    <w:rsid w:val="001A2786"/>
    <w:rsid w:val="001B513A"/>
    <w:rsid w:val="001C3A61"/>
    <w:rsid w:val="001D1C22"/>
    <w:rsid w:val="001D1E4D"/>
    <w:rsid w:val="001D396A"/>
    <w:rsid w:val="001E05D8"/>
    <w:rsid w:val="001E22D3"/>
    <w:rsid w:val="001F2A1C"/>
    <w:rsid w:val="00211446"/>
    <w:rsid w:val="00224D3F"/>
    <w:rsid w:val="00237862"/>
    <w:rsid w:val="00271B5A"/>
    <w:rsid w:val="00272D55"/>
    <w:rsid w:val="00273340"/>
    <w:rsid w:val="00284DDD"/>
    <w:rsid w:val="002855C9"/>
    <w:rsid w:val="00287E07"/>
    <w:rsid w:val="002942A6"/>
    <w:rsid w:val="002A6FE2"/>
    <w:rsid w:val="002C5972"/>
    <w:rsid w:val="002D2981"/>
    <w:rsid w:val="002D6A43"/>
    <w:rsid w:val="002E0FA7"/>
    <w:rsid w:val="002E171D"/>
    <w:rsid w:val="002E592F"/>
    <w:rsid w:val="003028F6"/>
    <w:rsid w:val="00312306"/>
    <w:rsid w:val="00315BB5"/>
    <w:rsid w:val="00326CA6"/>
    <w:rsid w:val="003272AE"/>
    <w:rsid w:val="00360335"/>
    <w:rsid w:val="003812C4"/>
    <w:rsid w:val="003A4E30"/>
    <w:rsid w:val="003B24D0"/>
    <w:rsid w:val="003B52C8"/>
    <w:rsid w:val="003B64EA"/>
    <w:rsid w:val="003D35EB"/>
    <w:rsid w:val="003D5F28"/>
    <w:rsid w:val="003F3D12"/>
    <w:rsid w:val="00400961"/>
    <w:rsid w:val="00404510"/>
    <w:rsid w:val="004123AB"/>
    <w:rsid w:val="00435C9E"/>
    <w:rsid w:val="004362DF"/>
    <w:rsid w:val="0044727C"/>
    <w:rsid w:val="0044767A"/>
    <w:rsid w:val="004478A0"/>
    <w:rsid w:val="00453792"/>
    <w:rsid w:val="00471B75"/>
    <w:rsid w:val="0047418A"/>
    <w:rsid w:val="00476DCB"/>
    <w:rsid w:val="0048194F"/>
    <w:rsid w:val="00486D5F"/>
    <w:rsid w:val="004A490F"/>
    <w:rsid w:val="004E6149"/>
    <w:rsid w:val="004F1C8E"/>
    <w:rsid w:val="00534F46"/>
    <w:rsid w:val="00536539"/>
    <w:rsid w:val="00542D26"/>
    <w:rsid w:val="0054304D"/>
    <w:rsid w:val="00544FAE"/>
    <w:rsid w:val="0057067B"/>
    <w:rsid w:val="00581627"/>
    <w:rsid w:val="0058307C"/>
    <w:rsid w:val="00587C92"/>
    <w:rsid w:val="00595357"/>
    <w:rsid w:val="005B6FCF"/>
    <w:rsid w:val="005C4C0F"/>
    <w:rsid w:val="005D7CD2"/>
    <w:rsid w:val="005F6E45"/>
    <w:rsid w:val="005F75C8"/>
    <w:rsid w:val="00610A78"/>
    <w:rsid w:val="0061184C"/>
    <w:rsid w:val="0061530A"/>
    <w:rsid w:val="00617AB9"/>
    <w:rsid w:val="00625A16"/>
    <w:rsid w:val="0063301F"/>
    <w:rsid w:val="00654107"/>
    <w:rsid w:val="006779E7"/>
    <w:rsid w:val="00680601"/>
    <w:rsid w:val="00695EC4"/>
    <w:rsid w:val="006A2198"/>
    <w:rsid w:val="006A65D8"/>
    <w:rsid w:val="006B7355"/>
    <w:rsid w:val="006C2B43"/>
    <w:rsid w:val="006C5F33"/>
    <w:rsid w:val="006D3C9C"/>
    <w:rsid w:val="006D653B"/>
    <w:rsid w:val="006E0121"/>
    <w:rsid w:val="006E5A88"/>
    <w:rsid w:val="0070565F"/>
    <w:rsid w:val="007117CA"/>
    <w:rsid w:val="00714FDC"/>
    <w:rsid w:val="007235A6"/>
    <w:rsid w:val="007408C9"/>
    <w:rsid w:val="0074282C"/>
    <w:rsid w:val="00750C64"/>
    <w:rsid w:val="007628B1"/>
    <w:rsid w:val="0076574C"/>
    <w:rsid w:val="0078671B"/>
    <w:rsid w:val="007E304F"/>
    <w:rsid w:val="007E3341"/>
    <w:rsid w:val="007F4661"/>
    <w:rsid w:val="00812769"/>
    <w:rsid w:val="008311FC"/>
    <w:rsid w:val="00861A8E"/>
    <w:rsid w:val="00865F6C"/>
    <w:rsid w:val="00875C64"/>
    <w:rsid w:val="00892C7B"/>
    <w:rsid w:val="008A04C7"/>
    <w:rsid w:val="008B2D4B"/>
    <w:rsid w:val="008B4390"/>
    <w:rsid w:val="008F3D0C"/>
    <w:rsid w:val="008F7FE8"/>
    <w:rsid w:val="009056A0"/>
    <w:rsid w:val="009125FE"/>
    <w:rsid w:val="009143ED"/>
    <w:rsid w:val="00927859"/>
    <w:rsid w:val="00933773"/>
    <w:rsid w:val="00961C1C"/>
    <w:rsid w:val="00965737"/>
    <w:rsid w:val="009720D3"/>
    <w:rsid w:val="00984B7D"/>
    <w:rsid w:val="009C0FE6"/>
    <w:rsid w:val="009C54C9"/>
    <w:rsid w:val="009C6242"/>
    <w:rsid w:val="009E6468"/>
    <w:rsid w:val="009F1F3D"/>
    <w:rsid w:val="009F4846"/>
    <w:rsid w:val="00A17599"/>
    <w:rsid w:val="00A2233F"/>
    <w:rsid w:val="00A22788"/>
    <w:rsid w:val="00A23E89"/>
    <w:rsid w:val="00A244A6"/>
    <w:rsid w:val="00A35705"/>
    <w:rsid w:val="00A4390A"/>
    <w:rsid w:val="00A4624A"/>
    <w:rsid w:val="00A70921"/>
    <w:rsid w:val="00A812BC"/>
    <w:rsid w:val="00A90CE5"/>
    <w:rsid w:val="00AA5D61"/>
    <w:rsid w:val="00AB7377"/>
    <w:rsid w:val="00AC3AA4"/>
    <w:rsid w:val="00AC6B0C"/>
    <w:rsid w:val="00AD52F5"/>
    <w:rsid w:val="00AE0628"/>
    <w:rsid w:val="00B05C26"/>
    <w:rsid w:val="00B11D5D"/>
    <w:rsid w:val="00B20E34"/>
    <w:rsid w:val="00B265D9"/>
    <w:rsid w:val="00B301E0"/>
    <w:rsid w:val="00B45817"/>
    <w:rsid w:val="00B474EF"/>
    <w:rsid w:val="00B554F8"/>
    <w:rsid w:val="00B76B62"/>
    <w:rsid w:val="00B81128"/>
    <w:rsid w:val="00B812B1"/>
    <w:rsid w:val="00B945F5"/>
    <w:rsid w:val="00B97B87"/>
    <w:rsid w:val="00BA6DC7"/>
    <w:rsid w:val="00BB5EC2"/>
    <w:rsid w:val="00BB7762"/>
    <w:rsid w:val="00BC25B3"/>
    <w:rsid w:val="00BC440C"/>
    <w:rsid w:val="00BC5686"/>
    <w:rsid w:val="00BD0AEF"/>
    <w:rsid w:val="00BF2E84"/>
    <w:rsid w:val="00BF7D72"/>
    <w:rsid w:val="00C009C5"/>
    <w:rsid w:val="00C41D5A"/>
    <w:rsid w:val="00C87722"/>
    <w:rsid w:val="00C9205A"/>
    <w:rsid w:val="00CA121A"/>
    <w:rsid w:val="00CA5664"/>
    <w:rsid w:val="00CE629F"/>
    <w:rsid w:val="00CF0DC1"/>
    <w:rsid w:val="00CF3267"/>
    <w:rsid w:val="00D10A9C"/>
    <w:rsid w:val="00D2023B"/>
    <w:rsid w:val="00D20E7D"/>
    <w:rsid w:val="00D55083"/>
    <w:rsid w:val="00D64467"/>
    <w:rsid w:val="00D75F09"/>
    <w:rsid w:val="00D8490F"/>
    <w:rsid w:val="00D9371A"/>
    <w:rsid w:val="00DA5F6A"/>
    <w:rsid w:val="00DD1708"/>
    <w:rsid w:val="00DD3646"/>
    <w:rsid w:val="00DF7B84"/>
    <w:rsid w:val="00E317A7"/>
    <w:rsid w:val="00E3321D"/>
    <w:rsid w:val="00E4153D"/>
    <w:rsid w:val="00E424FD"/>
    <w:rsid w:val="00E465A7"/>
    <w:rsid w:val="00E60B9C"/>
    <w:rsid w:val="00E76602"/>
    <w:rsid w:val="00E81DD4"/>
    <w:rsid w:val="00EA6883"/>
    <w:rsid w:val="00EB18D4"/>
    <w:rsid w:val="00EB68CD"/>
    <w:rsid w:val="00EC274A"/>
    <w:rsid w:val="00EE087D"/>
    <w:rsid w:val="00EE1859"/>
    <w:rsid w:val="00EF09AD"/>
    <w:rsid w:val="00F10CCB"/>
    <w:rsid w:val="00F26364"/>
    <w:rsid w:val="00F3525D"/>
    <w:rsid w:val="00F35E74"/>
    <w:rsid w:val="00F37AC2"/>
    <w:rsid w:val="00F54770"/>
    <w:rsid w:val="00F55F4F"/>
    <w:rsid w:val="00F65854"/>
    <w:rsid w:val="00F81B41"/>
    <w:rsid w:val="00F857D6"/>
    <w:rsid w:val="00F904A9"/>
    <w:rsid w:val="00F944E1"/>
    <w:rsid w:val="00FA0157"/>
    <w:rsid w:val="00FA2486"/>
    <w:rsid w:val="00FA6AD5"/>
    <w:rsid w:val="00FB35FB"/>
    <w:rsid w:val="00FD05D2"/>
    <w:rsid w:val="00FD4BD3"/>
    <w:rsid w:val="00FE4B94"/>
    <w:rsid w:val="00FE5E6E"/>
    <w:rsid w:val="00FE6FEC"/>
    <w:rsid w:val="00FF201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0C7FB9B-4525-427C-8BC0-9A189B2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D4"/>
    <w:rPr>
      <w:lang w:val="en-ZA"/>
    </w:rPr>
  </w:style>
  <w:style w:type="paragraph" w:styleId="Heading3">
    <w:name w:val="heading 3"/>
    <w:basedOn w:val="Normal"/>
    <w:link w:val="Heading3Char"/>
    <w:uiPriority w:val="9"/>
    <w:qFormat/>
    <w:rsid w:val="00EB18D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8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B18D4"/>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B45817"/>
    <w:pPr>
      <w:widowControl w:val="0"/>
      <w:spacing w:after="0" w:line="240" w:lineRule="auto"/>
      <w:ind w:left="112"/>
    </w:pPr>
    <w:rPr>
      <w:rFonts w:ascii="Calibri" w:eastAsia="Calibri" w:hAnsi="Calibri"/>
      <w:lang w:val="en-US"/>
    </w:rPr>
  </w:style>
  <w:style w:type="character" w:customStyle="1" w:styleId="BodyTextChar">
    <w:name w:val="Body Text Char"/>
    <w:basedOn w:val="DefaultParagraphFont"/>
    <w:link w:val="BodyText"/>
    <w:uiPriority w:val="1"/>
    <w:rsid w:val="00B45817"/>
    <w:rPr>
      <w:rFonts w:ascii="Calibri" w:eastAsia="Calibri" w:hAnsi="Calibri"/>
    </w:rPr>
  </w:style>
  <w:style w:type="paragraph" w:styleId="ListParagraph">
    <w:name w:val="List Paragraph"/>
    <w:basedOn w:val="Normal"/>
    <w:uiPriority w:val="34"/>
    <w:qFormat/>
    <w:rsid w:val="006B7355"/>
    <w:pPr>
      <w:ind w:left="720"/>
      <w:contextualSpacing/>
    </w:pPr>
  </w:style>
  <w:style w:type="paragraph" w:styleId="Header">
    <w:name w:val="header"/>
    <w:basedOn w:val="Normal"/>
    <w:link w:val="HeaderChar"/>
    <w:uiPriority w:val="99"/>
    <w:unhideWhenUsed/>
    <w:rsid w:val="0067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E7"/>
    <w:rPr>
      <w:lang w:val="en-ZA"/>
    </w:rPr>
  </w:style>
  <w:style w:type="paragraph" w:styleId="Footer">
    <w:name w:val="footer"/>
    <w:basedOn w:val="Normal"/>
    <w:link w:val="FooterChar"/>
    <w:uiPriority w:val="99"/>
    <w:unhideWhenUsed/>
    <w:rsid w:val="00677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E7"/>
    <w:rPr>
      <w:lang w:val="en-ZA"/>
    </w:rPr>
  </w:style>
  <w:style w:type="paragraph" w:customStyle="1" w:styleId="Default">
    <w:name w:val="Default"/>
    <w:rsid w:val="000B23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857D6"/>
    <w:rPr>
      <w:color w:val="0000FF"/>
      <w:u w:val="single"/>
    </w:rPr>
  </w:style>
  <w:style w:type="character" w:styleId="CommentReference">
    <w:name w:val="annotation reference"/>
    <w:basedOn w:val="DefaultParagraphFont"/>
    <w:uiPriority w:val="99"/>
    <w:semiHidden/>
    <w:unhideWhenUsed/>
    <w:rsid w:val="00C009C5"/>
    <w:rPr>
      <w:sz w:val="18"/>
      <w:szCs w:val="18"/>
    </w:rPr>
  </w:style>
  <w:style w:type="paragraph" w:styleId="CommentText">
    <w:name w:val="annotation text"/>
    <w:basedOn w:val="Normal"/>
    <w:link w:val="CommentTextChar"/>
    <w:uiPriority w:val="99"/>
    <w:unhideWhenUsed/>
    <w:rsid w:val="00C009C5"/>
    <w:pPr>
      <w:spacing w:line="240" w:lineRule="auto"/>
    </w:pPr>
    <w:rPr>
      <w:sz w:val="24"/>
      <w:szCs w:val="24"/>
    </w:rPr>
  </w:style>
  <w:style w:type="character" w:customStyle="1" w:styleId="CommentTextChar">
    <w:name w:val="Comment Text Char"/>
    <w:basedOn w:val="DefaultParagraphFont"/>
    <w:link w:val="CommentText"/>
    <w:uiPriority w:val="99"/>
    <w:rsid w:val="00C009C5"/>
    <w:rPr>
      <w:sz w:val="24"/>
      <w:szCs w:val="24"/>
      <w:lang w:val="en-ZA"/>
    </w:rPr>
  </w:style>
  <w:style w:type="paragraph" w:styleId="CommentSubject">
    <w:name w:val="annotation subject"/>
    <w:basedOn w:val="CommentText"/>
    <w:next w:val="CommentText"/>
    <w:link w:val="CommentSubjectChar"/>
    <w:uiPriority w:val="99"/>
    <w:semiHidden/>
    <w:unhideWhenUsed/>
    <w:rsid w:val="00C009C5"/>
    <w:rPr>
      <w:b/>
      <w:bCs/>
      <w:sz w:val="20"/>
      <w:szCs w:val="20"/>
    </w:rPr>
  </w:style>
  <w:style w:type="character" w:customStyle="1" w:styleId="CommentSubjectChar">
    <w:name w:val="Comment Subject Char"/>
    <w:basedOn w:val="CommentTextChar"/>
    <w:link w:val="CommentSubject"/>
    <w:uiPriority w:val="99"/>
    <w:semiHidden/>
    <w:rsid w:val="00C009C5"/>
    <w:rPr>
      <w:b/>
      <w:bCs/>
      <w:sz w:val="20"/>
      <w:szCs w:val="20"/>
      <w:lang w:val="en-ZA"/>
    </w:rPr>
  </w:style>
  <w:style w:type="paragraph" w:styleId="BalloonText">
    <w:name w:val="Balloon Text"/>
    <w:basedOn w:val="Normal"/>
    <w:link w:val="BalloonTextChar"/>
    <w:uiPriority w:val="99"/>
    <w:semiHidden/>
    <w:unhideWhenUsed/>
    <w:rsid w:val="00C009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9C5"/>
    <w:rPr>
      <w:rFonts w:ascii="Times New Roman" w:hAnsi="Times New Roman" w:cs="Times New Roman"/>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7457">
      <w:bodyDiv w:val="1"/>
      <w:marLeft w:val="0"/>
      <w:marRight w:val="0"/>
      <w:marTop w:val="0"/>
      <w:marBottom w:val="0"/>
      <w:divBdr>
        <w:top w:val="none" w:sz="0" w:space="0" w:color="auto"/>
        <w:left w:val="none" w:sz="0" w:space="0" w:color="auto"/>
        <w:bottom w:val="none" w:sz="0" w:space="0" w:color="auto"/>
        <w:right w:val="none" w:sz="0" w:space="0" w:color="auto"/>
      </w:divBdr>
      <w:divsChild>
        <w:div w:id="1289697732">
          <w:marLeft w:val="0"/>
          <w:marRight w:val="0"/>
          <w:marTop w:val="0"/>
          <w:marBottom w:val="0"/>
          <w:divBdr>
            <w:top w:val="none" w:sz="0" w:space="0" w:color="auto"/>
            <w:left w:val="none" w:sz="0" w:space="0" w:color="auto"/>
            <w:bottom w:val="none" w:sz="0" w:space="0" w:color="auto"/>
            <w:right w:val="none" w:sz="0" w:space="0" w:color="auto"/>
          </w:divBdr>
          <w:divsChild>
            <w:div w:id="802699323">
              <w:marLeft w:val="0"/>
              <w:marRight w:val="0"/>
              <w:marTop w:val="0"/>
              <w:marBottom w:val="0"/>
              <w:divBdr>
                <w:top w:val="none" w:sz="0" w:space="0" w:color="auto"/>
                <w:left w:val="none" w:sz="0" w:space="0" w:color="auto"/>
                <w:bottom w:val="none" w:sz="0" w:space="0" w:color="auto"/>
                <w:right w:val="none" w:sz="0" w:space="0" w:color="auto"/>
              </w:divBdr>
              <w:divsChild>
                <w:div w:id="1926332373">
                  <w:marLeft w:val="0"/>
                  <w:marRight w:val="0"/>
                  <w:marTop w:val="0"/>
                  <w:marBottom w:val="0"/>
                  <w:divBdr>
                    <w:top w:val="none" w:sz="0" w:space="0" w:color="auto"/>
                    <w:left w:val="none" w:sz="0" w:space="0" w:color="auto"/>
                    <w:bottom w:val="none" w:sz="0" w:space="0" w:color="auto"/>
                    <w:right w:val="none" w:sz="0" w:space="0" w:color="auto"/>
                  </w:divBdr>
                  <w:divsChild>
                    <w:div w:id="1258834292">
                      <w:marLeft w:val="0"/>
                      <w:marRight w:val="0"/>
                      <w:marTop w:val="0"/>
                      <w:marBottom w:val="0"/>
                      <w:divBdr>
                        <w:top w:val="none" w:sz="0" w:space="0" w:color="auto"/>
                        <w:left w:val="none" w:sz="0" w:space="0" w:color="auto"/>
                        <w:bottom w:val="none" w:sz="0" w:space="0" w:color="auto"/>
                        <w:right w:val="none" w:sz="0" w:space="0" w:color="auto"/>
                      </w:divBdr>
                      <w:divsChild>
                        <w:div w:id="396512980">
                          <w:marLeft w:val="0"/>
                          <w:marRight w:val="0"/>
                          <w:marTop w:val="0"/>
                          <w:marBottom w:val="0"/>
                          <w:divBdr>
                            <w:top w:val="none" w:sz="0" w:space="0" w:color="auto"/>
                            <w:left w:val="none" w:sz="0" w:space="0" w:color="auto"/>
                            <w:bottom w:val="none" w:sz="0" w:space="0" w:color="auto"/>
                            <w:right w:val="none" w:sz="0" w:space="0" w:color="auto"/>
                          </w:divBdr>
                          <w:divsChild>
                            <w:div w:id="858280753">
                              <w:marLeft w:val="0"/>
                              <w:marRight w:val="0"/>
                              <w:marTop w:val="0"/>
                              <w:marBottom w:val="0"/>
                              <w:divBdr>
                                <w:top w:val="none" w:sz="0" w:space="0" w:color="auto"/>
                                <w:left w:val="none" w:sz="0" w:space="0" w:color="auto"/>
                                <w:bottom w:val="none" w:sz="0" w:space="0" w:color="auto"/>
                                <w:right w:val="none" w:sz="0" w:space="0" w:color="auto"/>
                              </w:divBdr>
                              <w:divsChild>
                                <w:div w:id="1047948704">
                                  <w:marLeft w:val="0"/>
                                  <w:marRight w:val="0"/>
                                  <w:marTop w:val="0"/>
                                  <w:marBottom w:val="0"/>
                                  <w:divBdr>
                                    <w:top w:val="none" w:sz="0" w:space="0" w:color="auto"/>
                                    <w:left w:val="none" w:sz="0" w:space="0" w:color="auto"/>
                                    <w:bottom w:val="none" w:sz="0" w:space="0" w:color="auto"/>
                                    <w:right w:val="none" w:sz="0" w:space="0" w:color="auto"/>
                                  </w:divBdr>
                                  <w:divsChild>
                                    <w:div w:id="2107264881">
                                      <w:marLeft w:val="0"/>
                                      <w:marRight w:val="0"/>
                                      <w:marTop w:val="0"/>
                                      <w:marBottom w:val="0"/>
                                      <w:divBdr>
                                        <w:top w:val="none" w:sz="0" w:space="0" w:color="auto"/>
                                        <w:left w:val="none" w:sz="0" w:space="0" w:color="auto"/>
                                        <w:bottom w:val="none" w:sz="0" w:space="0" w:color="auto"/>
                                        <w:right w:val="none" w:sz="0" w:space="0" w:color="auto"/>
                                      </w:divBdr>
                                      <w:divsChild>
                                        <w:div w:id="806974705">
                                          <w:marLeft w:val="0"/>
                                          <w:marRight w:val="0"/>
                                          <w:marTop w:val="0"/>
                                          <w:marBottom w:val="0"/>
                                          <w:divBdr>
                                            <w:top w:val="none" w:sz="0" w:space="0" w:color="auto"/>
                                            <w:left w:val="none" w:sz="0" w:space="0" w:color="auto"/>
                                            <w:bottom w:val="none" w:sz="0" w:space="0" w:color="auto"/>
                                            <w:right w:val="none" w:sz="0" w:space="0" w:color="auto"/>
                                          </w:divBdr>
                                          <w:divsChild>
                                            <w:div w:id="1509900941">
                                              <w:marLeft w:val="0"/>
                                              <w:marRight w:val="0"/>
                                              <w:marTop w:val="0"/>
                                              <w:marBottom w:val="0"/>
                                              <w:divBdr>
                                                <w:top w:val="none" w:sz="0" w:space="0" w:color="auto"/>
                                                <w:left w:val="none" w:sz="0" w:space="0" w:color="auto"/>
                                                <w:bottom w:val="none" w:sz="0" w:space="0" w:color="auto"/>
                                                <w:right w:val="none" w:sz="0" w:space="0" w:color="auto"/>
                                              </w:divBdr>
                                              <w:divsChild>
                                                <w:div w:id="148597379">
                                                  <w:marLeft w:val="0"/>
                                                  <w:marRight w:val="0"/>
                                                  <w:marTop w:val="0"/>
                                                  <w:marBottom w:val="0"/>
                                                  <w:divBdr>
                                                    <w:top w:val="none" w:sz="0" w:space="0" w:color="auto"/>
                                                    <w:left w:val="none" w:sz="0" w:space="0" w:color="auto"/>
                                                    <w:bottom w:val="none" w:sz="0" w:space="0" w:color="auto"/>
                                                    <w:right w:val="none" w:sz="0" w:space="0" w:color="auto"/>
                                                  </w:divBdr>
                                                  <w:divsChild>
                                                    <w:div w:id="7059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1385</Words>
  <Characters>7900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Mohalf</dc:creator>
  <cp:lastModifiedBy>Noella Joseph</cp:lastModifiedBy>
  <cp:revision>2</cp:revision>
  <cp:lastPrinted>2018-03-04T10:33:00Z</cp:lastPrinted>
  <dcterms:created xsi:type="dcterms:W3CDTF">2018-03-12T11:11:00Z</dcterms:created>
  <dcterms:modified xsi:type="dcterms:W3CDTF">2018-03-12T11:11:00Z</dcterms:modified>
</cp:coreProperties>
</file>