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1" w:rsidRPr="00193C91" w:rsidRDefault="00193C91" w:rsidP="00193C9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Times New Roman"/>
          <w:b/>
          <w:sz w:val="18"/>
          <w:szCs w:val="18"/>
        </w:rPr>
      </w:pPr>
      <w:r w:rsidRPr="00193C91">
        <w:rPr>
          <w:rFonts w:ascii="Century Gothic" w:eastAsia="Times New Roman" w:hAnsi="Century Gothic" w:cs="Times New Roman"/>
          <w:b/>
          <w:sz w:val="18"/>
          <w:szCs w:val="18"/>
        </w:rPr>
        <w:t xml:space="preserve">The University </w:t>
      </w:r>
      <w:proofErr w:type="gramStart"/>
      <w:r w:rsidRPr="00193C91">
        <w:rPr>
          <w:rFonts w:ascii="Century Gothic" w:eastAsia="Times New Roman" w:hAnsi="Century Gothic" w:cs="Times New Roman"/>
          <w:b/>
          <w:sz w:val="18"/>
          <w:szCs w:val="18"/>
        </w:rPr>
        <w:t>of</w:t>
      </w:r>
      <w:proofErr w:type="gramEnd"/>
      <w:r w:rsidRPr="00193C91">
        <w:rPr>
          <w:rFonts w:ascii="Century Gothic" w:eastAsia="Times New Roman" w:hAnsi="Century Gothic" w:cs="Times New Roman"/>
          <w:b/>
          <w:sz w:val="18"/>
          <w:szCs w:val="18"/>
        </w:rPr>
        <w:t xml:space="preserve"> KwaZulu-Natal (UKZN) is committed to employment equity with the intention to promote representativity within the Institution</w:t>
      </w: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sz w:val="20"/>
          <w:szCs w:val="20"/>
        </w:rPr>
      </w:pP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sz w:val="18"/>
          <w:szCs w:val="18"/>
          <w:u w:val="single"/>
        </w:rPr>
      </w:pPr>
      <w:r w:rsidRPr="00193C91">
        <w:rPr>
          <w:rFonts w:ascii="Century Gothic" w:eastAsia="Calibri" w:hAnsi="Century Gothic" w:cs="Century Gothic"/>
          <w:b/>
          <w:bCs/>
          <w:sz w:val="18"/>
          <w:szCs w:val="18"/>
          <w:u w:val="single"/>
        </w:rPr>
        <w:t>COLLEGE OF HUMANITIES</w:t>
      </w: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</w:p>
    <w:p w:rsidR="00193C91" w:rsidRPr="00193C91" w:rsidRDefault="00193C91" w:rsidP="00193C9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18"/>
          <w:szCs w:val="18"/>
        </w:rPr>
      </w:pPr>
      <w:r w:rsidRPr="00193C91">
        <w:rPr>
          <w:rFonts w:ascii="Century Gothic" w:eastAsia="Times New Roman" w:hAnsi="Century Gothic" w:cs="Times New Roman"/>
          <w:b/>
          <w:color w:val="FF0000"/>
          <w:sz w:val="18"/>
          <w:szCs w:val="18"/>
        </w:rPr>
        <w:t>TEACHING AND LEARNING UNIT RESEARCHER</w:t>
      </w: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  <w:r w:rsidRPr="00193C91">
        <w:rPr>
          <w:rFonts w:ascii="Century Gothic" w:eastAsia="Calibri" w:hAnsi="Century Gothic" w:cs="Century Gothic"/>
          <w:b/>
          <w:bCs/>
          <w:sz w:val="18"/>
          <w:szCs w:val="18"/>
        </w:rPr>
        <w:t xml:space="preserve">ONE YEAR FIXED TERM CONTRACT </w:t>
      </w: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sz w:val="18"/>
          <w:szCs w:val="18"/>
        </w:rPr>
      </w:pPr>
      <w:r w:rsidRPr="00193C91">
        <w:rPr>
          <w:rFonts w:ascii="Century Gothic" w:eastAsia="Calibri" w:hAnsi="Century Gothic" w:cs="Century Gothic"/>
          <w:b/>
          <w:bCs/>
          <w:sz w:val="18"/>
          <w:szCs w:val="18"/>
        </w:rPr>
        <w:t xml:space="preserve">TEACHING AND LEARNING UNIT </w:t>
      </w: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18"/>
          <w:szCs w:val="18"/>
        </w:rPr>
      </w:pPr>
    </w:p>
    <w:p w:rsid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  <w:r w:rsidRPr="00193C91">
        <w:rPr>
          <w:rFonts w:ascii="Century Gothic" w:eastAsia="Calibri" w:hAnsi="Century Gothic" w:cs="Century Gothic"/>
          <w:b/>
          <w:bCs/>
          <w:sz w:val="18"/>
          <w:szCs w:val="18"/>
        </w:rPr>
        <w:t>HOWARD COLLEGE CAMPUS</w:t>
      </w:r>
    </w:p>
    <w:p w:rsidR="00C153E4" w:rsidRPr="00193C91" w:rsidRDefault="00C153E4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18"/>
          <w:szCs w:val="18"/>
        </w:rPr>
      </w:pPr>
      <w:r w:rsidRPr="00193C91">
        <w:rPr>
          <w:rFonts w:ascii="Century Gothic" w:eastAsia="Calibri" w:hAnsi="Century Gothic" w:cs="Century Gothic"/>
          <w:b/>
          <w:bCs/>
          <w:sz w:val="18"/>
          <w:szCs w:val="18"/>
        </w:rPr>
        <w:t>REFERENCE NUMBER: HCT-L1</w:t>
      </w:r>
    </w:p>
    <w:p w:rsidR="00193C91" w:rsidRPr="00193C91" w:rsidRDefault="00193C91" w:rsidP="00193C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440299" w:rsidRPr="00193C91" w:rsidRDefault="008F3BFC" w:rsidP="00BC06FE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 xml:space="preserve">The University of KwaZulu-Natal is committed to student retention and throughput. In order to fulfill these objectives and to realize the University’s strategic goal to be an institution of choice </w:t>
      </w:r>
      <w:r w:rsidR="00440299">
        <w:rPr>
          <w:rFonts w:ascii="Century Gothic" w:hAnsi="Century Gothic" w:cs="Times New Roman"/>
          <w:sz w:val="20"/>
          <w:szCs w:val="20"/>
        </w:rPr>
        <w:t xml:space="preserve">for students, the </w:t>
      </w:r>
      <w:r w:rsidRPr="00193C91">
        <w:rPr>
          <w:rFonts w:ascii="Century Gothic" w:hAnsi="Century Gothic" w:cs="Times New Roman"/>
          <w:sz w:val="20"/>
          <w:szCs w:val="20"/>
        </w:rPr>
        <w:t>College Teaching &amp; Learning</w:t>
      </w:r>
      <w:r w:rsidR="00440299">
        <w:rPr>
          <w:rFonts w:ascii="Century Gothic" w:hAnsi="Century Gothic" w:cs="Times New Roman"/>
          <w:sz w:val="20"/>
          <w:szCs w:val="20"/>
        </w:rPr>
        <w:t xml:space="preserve"> Unit</w:t>
      </w:r>
      <w:r w:rsidRPr="00193C91">
        <w:rPr>
          <w:rFonts w:ascii="Century Gothic" w:hAnsi="Century Gothic" w:cs="Times New Roman"/>
          <w:sz w:val="20"/>
          <w:szCs w:val="20"/>
        </w:rPr>
        <w:t xml:space="preserve"> seeks to appoint an energetic person with organizational and communication skills. S/he must have a proven ability to work under pressure, meet deadlines and be willing to complete their PHD in the chosen area of study part-time, if s/he does not have a doctoral qualification.</w:t>
      </w:r>
    </w:p>
    <w:p w:rsidR="008F3BFC" w:rsidRPr="00193C91" w:rsidRDefault="008F3BFC" w:rsidP="00BC06FE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93C91">
        <w:rPr>
          <w:rFonts w:ascii="Century Gothic" w:hAnsi="Century Gothic" w:cs="Times New Roman"/>
          <w:b/>
          <w:sz w:val="20"/>
          <w:szCs w:val="20"/>
        </w:rPr>
        <w:t>MINIMUM REQUIREMENTS:</w:t>
      </w:r>
    </w:p>
    <w:p w:rsidR="008F3BFC" w:rsidRPr="00193C91" w:rsidRDefault="008F3BFC" w:rsidP="00BC06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A Master’s Degree</w:t>
      </w:r>
    </w:p>
    <w:p w:rsidR="008F3BFC" w:rsidRPr="00193C91" w:rsidRDefault="008F3BFC" w:rsidP="00BC06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Research experience preferably in qualitative research</w:t>
      </w:r>
    </w:p>
    <w:p w:rsidR="008F3BFC" w:rsidRPr="00193C91" w:rsidRDefault="008F3BFC" w:rsidP="00BC06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Understanding/ Knowledge of</w:t>
      </w:r>
      <w:r w:rsidR="00F355E4" w:rsidRPr="00193C91">
        <w:rPr>
          <w:rFonts w:ascii="Century Gothic" w:hAnsi="Century Gothic" w:cs="Times New Roman"/>
          <w:sz w:val="20"/>
          <w:szCs w:val="20"/>
        </w:rPr>
        <w:t xml:space="preserve"> the Higher Education sector and issues of retention and throughput in higher education.</w:t>
      </w:r>
    </w:p>
    <w:p w:rsidR="00F355E4" w:rsidRPr="00193C91" w:rsidRDefault="00F355E4" w:rsidP="00BC06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 xml:space="preserve">Competence in monitoring and/or tracking of </w:t>
      </w:r>
      <w:r w:rsidR="00193C91" w:rsidRPr="00193C91">
        <w:rPr>
          <w:rFonts w:ascii="Century Gothic" w:hAnsi="Century Gothic" w:cs="Times New Roman"/>
          <w:sz w:val="20"/>
          <w:szCs w:val="20"/>
        </w:rPr>
        <w:t>At Risk students in the College</w:t>
      </w:r>
    </w:p>
    <w:p w:rsidR="00F355E4" w:rsidRPr="00193C91" w:rsidRDefault="00F355E4" w:rsidP="00BC06FE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93C91">
        <w:rPr>
          <w:rFonts w:ascii="Century Gothic" w:hAnsi="Century Gothic" w:cs="Times New Roman"/>
          <w:b/>
          <w:sz w:val="20"/>
          <w:szCs w:val="20"/>
        </w:rPr>
        <w:t>ADVANTAGES:</w:t>
      </w:r>
    </w:p>
    <w:p w:rsidR="00F355E4" w:rsidRPr="00193C91" w:rsidRDefault="00F355E4" w:rsidP="00BC0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PHD, registered for a PHD</w:t>
      </w:r>
    </w:p>
    <w:p w:rsidR="00F355E4" w:rsidRPr="00193C91" w:rsidRDefault="00F355E4" w:rsidP="00BC0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Report writing skills</w:t>
      </w:r>
    </w:p>
    <w:p w:rsidR="00F355E4" w:rsidRPr="00193C91" w:rsidRDefault="00F355E4" w:rsidP="00BC0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Understanding of the Academic Monitoring and Support Programme.</w:t>
      </w:r>
    </w:p>
    <w:p w:rsidR="00F355E4" w:rsidRPr="00193C91" w:rsidRDefault="00F355E4" w:rsidP="00BC06FE">
      <w:p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193C91">
        <w:rPr>
          <w:rFonts w:ascii="Century Gothic" w:hAnsi="Century Gothic" w:cs="Times New Roman"/>
          <w:b/>
          <w:sz w:val="20"/>
          <w:szCs w:val="20"/>
        </w:rPr>
        <w:t>DUTIES:</w:t>
      </w:r>
    </w:p>
    <w:p w:rsidR="00F355E4" w:rsidRPr="00193C91" w:rsidRDefault="00F355E4" w:rsidP="00BC06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Coordinate School and College Academic Monitoring and Support activities and maintain database of all activities.</w:t>
      </w:r>
    </w:p>
    <w:p w:rsidR="00F355E4" w:rsidRPr="00193C91" w:rsidRDefault="00F355E4" w:rsidP="00BC06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Conduct research into emerging trends in throughput, student attrition and completion rates in the College.</w:t>
      </w:r>
    </w:p>
    <w:p w:rsidR="00F355E4" w:rsidRPr="00193C91" w:rsidRDefault="00F355E4" w:rsidP="00BC06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Researching and developing publications in Teaching and Learning areas such as Academic Monitoring and Support as well as throughput in Higher Education.</w:t>
      </w:r>
    </w:p>
    <w:p w:rsidR="00F355E4" w:rsidRPr="00193C91" w:rsidRDefault="00F355E4" w:rsidP="00BC06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Prepare regular reports and other documents for Teaching &amp; Learning.</w:t>
      </w:r>
    </w:p>
    <w:p w:rsidR="00FC1BC1" w:rsidRPr="00193C91" w:rsidRDefault="00F355E4" w:rsidP="00BC06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93C91">
        <w:rPr>
          <w:rFonts w:ascii="Century Gothic" w:hAnsi="Century Gothic" w:cs="Times New Roman"/>
          <w:sz w:val="20"/>
          <w:szCs w:val="20"/>
        </w:rPr>
        <w:t>Assist with the coordination of the Teaching and Learning Workshops</w:t>
      </w:r>
      <w:r w:rsidR="00440299">
        <w:rPr>
          <w:rFonts w:ascii="Century Gothic" w:hAnsi="Century Gothic" w:cs="Times New Roman"/>
          <w:sz w:val="20"/>
          <w:szCs w:val="20"/>
        </w:rPr>
        <w:t xml:space="preserve"> and Seminars</w:t>
      </w:r>
      <w:r w:rsidRPr="00193C91">
        <w:rPr>
          <w:rFonts w:ascii="Century Gothic" w:hAnsi="Century Gothic" w:cs="Times New Roman"/>
          <w:sz w:val="20"/>
          <w:szCs w:val="20"/>
        </w:rPr>
        <w:t>.</w:t>
      </w:r>
    </w:p>
    <w:p w:rsidR="00193C91" w:rsidRPr="00027D73" w:rsidRDefault="00193C91" w:rsidP="00193C91">
      <w:pPr>
        <w:jc w:val="both"/>
        <w:rPr>
          <w:rFonts w:ascii="Century Gothic" w:hAnsi="Century Gothic"/>
          <w:b/>
          <w:color w:val="FF0000"/>
          <w:sz w:val="20"/>
          <w:szCs w:val="20"/>
          <w:lang w:val="en-ZA"/>
        </w:rPr>
      </w:pPr>
      <w:r w:rsidRPr="00193C91">
        <w:rPr>
          <w:rFonts w:ascii="Century Gothic" w:hAnsi="Century Gothic"/>
          <w:b/>
          <w:sz w:val="20"/>
          <w:szCs w:val="20"/>
          <w:lang w:val="en-ZA"/>
        </w:rPr>
        <w:t xml:space="preserve">The closing date for receipt of applications is </w:t>
      </w:r>
      <w:bookmarkStart w:id="0" w:name="_GoBack"/>
      <w:r w:rsidR="00027D73" w:rsidRPr="00027D73">
        <w:rPr>
          <w:rFonts w:ascii="Century Gothic" w:hAnsi="Century Gothic"/>
          <w:b/>
          <w:color w:val="FF0000"/>
          <w:sz w:val="20"/>
          <w:szCs w:val="20"/>
          <w:lang w:val="en-ZA"/>
        </w:rPr>
        <w:t>16 October 2015</w:t>
      </w:r>
    </w:p>
    <w:bookmarkEnd w:id="0"/>
    <w:p w:rsidR="00193C91" w:rsidRDefault="00193C91" w:rsidP="00193C91">
      <w:pPr>
        <w:jc w:val="both"/>
        <w:rPr>
          <w:rFonts w:ascii="Century Gothic" w:hAnsi="Century Gothic"/>
          <w:b/>
          <w:sz w:val="20"/>
          <w:szCs w:val="20"/>
        </w:rPr>
      </w:pPr>
      <w:r w:rsidRPr="00193C91">
        <w:rPr>
          <w:rFonts w:ascii="Century Gothic" w:hAnsi="Century Gothic"/>
          <w:b/>
          <w:bCs/>
          <w:sz w:val="20"/>
          <w:szCs w:val="20"/>
        </w:rPr>
        <w:t xml:space="preserve">Application letter together with curriculum vitae may be sent to: </w:t>
      </w:r>
      <w:hyperlink r:id="rId6" w:history="1">
        <w:r w:rsidRPr="00193C91">
          <w:rPr>
            <w:rFonts w:ascii="Century Gothic" w:hAnsi="Century Gothic"/>
            <w:b/>
            <w:color w:val="0000FF"/>
            <w:sz w:val="20"/>
            <w:szCs w:val="20"/>
            <w:u w:val="single"/>
          </w:rPr>
          <w:t>mkhwanazis@ukzn.ac.za</w:t>
        </w:r>
      </w:hyperlink>
      <w:r>
        <w:rPr>
          <w:rFonts w:ascii="Century Gothic" w:hAnsi="Century Gothic"/>
          <w:b/>
          <w:sz w:val="20"/>
          <w:szCs w:val="20"/>
        </w:rPr>
        <w:t>, and for enquiries contact 031-2602898</w:t>
      </w:r>
    </w:p>
    <w:p w:rsidR="00193C91" w:rsidRPr="00193C91" w:rsidRDefault="00193C91" w:rsidP="00193C91">
      <w:pPr>
        <w:jc w:val="both"/>
        <w:rPr>
          <w:rFonts w:ascii="Century Gothic" w:hAnsi="Century Gothic"/>
          <w:b/>
          <w:sz w:val="20"/>
          <w:szCs w:val="20"/>
        </w:rPr>
      </w:pPr>
      <w:r w:rsidRPr="00193C91">
        <w:rPr>
          <w:rFonts w:ascii="Century Gothic" w:hAnsi="Century Gothic"/>
          <w:b/>
          <w:bCs/>
          <w:sz w:val="20"/>
          <w:szCs w:val="20"/>
        </w:rPr>
        <w:t>Please state the advert reference number in your application letter.</w:t>
      </w:r>
    </w:p>
    <w:sectPr w:rsidR="00193C91" w:rsidRPr="0019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6A4"/>
    <w:multiLevelType w:val="hybridMultilevel"/>
    <w:tmpl w:val="CB88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4146"/>
    <w:multiLevelType w:val="hybridMultilevel"/>
    <w:tmpl w:val="923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6C35"/>
    <w:multiLevelType w:val="hybridMultilevel"/>
    <w:tmpl w:val="ED6C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C"/>
    <w:rsid w:val="00027D73"/>
    <w:rsid w:val="00193C91"/>
    <w:rsid w:val="00440299"/>
    <w:rsid w:val="008F3BFC"/>
    <w:rsid w:val="00B302CD"/>
    <w:rsid w:val="00BB33B8"/>
    <w:rsid w:val="00BC06FE"/>
    <w:rsid w:val="00C153E4"/>
    <w:rsid w:val="00DC6E19"/>
    <w:rsid w:val="00F355E4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hwanazis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Humanities T&amp;L</dc:creator>
  <cp:lastModifiedBy>user</cp:lastModifiedBy>
  <cp:revision>5</cp:revision>
  <dcterms:created xsi:type="dcterms:W3CDTF">2015-09-29T11:26:00Z</dcterms:created>
  <dcterms:modified xsi:type="dcterms:W3CDTF">2015-10-02T10:44:00Z</dcterms:modified>
</cp:coreProperties>
</file>